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7B2CA7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E6C5D1" w:rsidR="00E66558" w:rsidRDefault="00F521C0">
            <w:pPr>
              <w:pStyle w:val="TableRow"/>
            </w:pPr>
            <w:r>
              <w:t xml:space="preserve">Widnes Academy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777777" w:rsidR="00E66558" w:rsidRDefault="00E66558">
            <w:pPr>
              <w:pStyle w:val="TableRow"/>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C72702F" w:rsidR="00E66558" w:rsidRDefault="00C513B8">
            <w:pPr>
              <w:pStyle w:val="TableRow"/>
            </w:pPr>
            <w:r>
              <w:t>48.8% (Sept 2021)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BD2" w14:textId="77777777" w:rsidR="00C513B8" w:rsidRDefault="00C513B8" w:rsidP="00C513B8">
            <w:pPr>
              <w:pStyle w:val="TableRow"/>
            </w:pPr>
            <w:r>
              <w:t>2021/2022</w:t>
            </w:r>
          </w:p>
          <w:p w14:paraId="0B0E0A79" w14:textId="77777777" w:rsidR="00C513B8" w:rsidRDefault="00C513B8" w:rsidP="00C513B8">
            <w:pPr>
              <w:pStyle w:val="TableRow"/>
            </w:pPr>
            <w:r>
              <w:t>2022/2023</w:t>
            </w:r>
          </w:p>
          <w:p w14:paraId="2A7D54C2" w14:textId="34B46A65" w:rsidR="00E66558" w:rsidRDefault="00C513B8" w:rsidP="00C513B8">
            <w:pPr>
              <w:pStyle w:val="TableRow"/>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F4A7FD9" w:rsidR="00E66558" w:rsidRDefault="00C513B8">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186BAA4" w:rsidR="00E66558" w:rsidRDefault="00C513B8">
            <w:pPr>
              <w:pStyle w:val="TableRow"/>
            </w:pPr>
            <w:r>
              <w:t>September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E7209AE" w:rsidR="00E66558" w:rsidRPr="00C513B8" w:rsidRDefault="00C513B8">
            <w:pPr>
              <w:pStyle w:val="TableRow"/>
              <w:rPr>
                <w:smallCaps/>
              </w:rPr>
            </w:pPr>
            <w:r>
              <w:t xml:space="preserve">Laura Kirchin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50FF54" w:rsidR="00E66558" w:rsidRDefault="009D71E8">
            <w:pPr>
              <w:pStyle w:val="TableRow"/>
            </w:pPr>
            <w:r>
              <w:t>£</w:t>
            </w:r>
            <w:r w:rsidR="00C513B8">
              <w:t>106,255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89F6337" w:rsidR="00E66558" w:rsidRDefault="009D71E8">
            <w:pPr>
              <w:pStyle w:val="TableRow"/>
            </w:pPr>
            <w:r>
              <w:t>£</w:t>
            </w:r>
            <w:r w:rsidR="00C513B8">
              <w:t xml:space="preserve"> </w:t>
            </w:r>
            <w:r w:rsidR="00BF1609">
              <w:t>9135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B4DA945" w:rsidR="00E66558" w:rsidRDefault="009D71E8">
            <w:pPr>
              <w:pStyle w:val="TableRow"/>
            </w:pPr>
            <w:r>
              <w:t>£</w:t>
            </w:r>
            <w:r w:rsidR="00BE1484">
              <w:t>419</w:t>
            </w:r>
          </w:p>
        </w:tc>
      </w:tr>
      <w:tr w:rsidR="00E006F3" w14:paraId="7C933F2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37C99" w14:textId="067697C5" w:rsidR="00E006F3" w:rsidRDefault="00E006F3">
            <w:pPr>
              <w:pStyle w:val="TableRow"/>
            </w:pPr>
            <w:r>
              <w:t>Recovery premium carry Forward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B36D" w14:textId="0B8AAB40" w:rsidR="00E006F3" w:rsidRDefault="00E006F3">
            <w:pPr>
              <w:pStyle w:val="TableRow"/>
            </w:pPr>
            <w:r>
              <w:t>£2294</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D397C1" w:rsidR="00E66558" w:rsidRDefault="009D71E8">
            <w:pPr>
              <w:pStyle w:val="TableRow"/>
            </w:pPr>
            <w:r>
              <w:t>£</w:t>
            </w:r>
            <w:r w:rsidR="00BF1609">
              <w:t>11</w:t>
            </w:r>
            <w:r w:rsidR="00E006F3">
              <w:t>8</w:t>
            </w:r>
            <w:r w:rsidR="00BF1609">
              <w:t>,</w:t>
            </w:r>
            <w:r w:rsidR="00E006F3">
              <w:t>103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B04" w14:textId="77777777" w:rsidR="006D1BC9" w:rsidRDefault="006D1BC9" w:rsidP="006D1BC9">
            <w:pPr>
              <w:rPr>
                <w:rFonts w:cs="Arial"/>
              </w:rPr>
            </w:pPr>
            <w:r>
              <w:rPr>
                <w:rFonts w:cs="Arial"/>
              </w:rPr>
              <w:t>Our ultimate objectives are:</w:t>
            </w:r>
          </w:p>
          <w:p w14:paraId="6E6D76B6" w14:textId="77777777" w:rsidR="006D1BC9" w:rsidRPr="00C30F6A" w:rsidRDefault="006D1BC9" w:rsidP="00D1097B">
            <w:pPr>
              <w:pStyle w:val="ListParagraph"/>
              <w:numPr>
                <w:ilvl w:val="0"/>
                <w:numId w:val="13"/>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78701149" w14:textId="77777777" w:rsidR="006D1BC9" w:rsidRDefault="006D1BC9" w:rsidP="00D1097B">
            <w:pPr>
              <w:pStyle w:val="ListParagraph"/>
              <w:numPr>
                <w:ilvl w:val="0"/>
                <w:numId w:val="13"/>
              </w:numPr>
              <w:rPr>
                <w:rFonts w:cs="Arial"/>
              </w:rPr>
            </w:pPr>
            <w:r w:rsidRPr="00C30F6A">
              <w:rPr>
                <w:rFonts w:cs="Arial"/>
              </w:rPr>
              <w:t>For all disadvantaged pupils in school to make or exceed nationally expected progress rates.</w:t>
            </w:r>
          </w:p>
          <w:p w14:paraId="152D8AA4" w14:textId="510BCC3C" w:rsidR="006D1BC9" w:rsidRDefault="006D1BC9" w:rsidP="00D1097B">
            <w:pPr>
              <w:pStyle w:val="ListParagraph"/>
              <w:numPr>
                <w:ilvl w:val="0"/>
                <w:numId w:val="13"/>
              </w:numPr>
              <w:rPr>
                <w:rFonts w:cs="Arial"/>
              </w:rPr>
            </w:pPr>
            <w:r>
              <w:rPr>
                <w:rFonts w:cs="Arial"/>
              </w:rPr>
              <w:t>To support our children’s health and wellbeing to enable them to access learning at an appropriate level.</w:t>
            </w:r>
          </w:p>
          <w:p w14:paraId="4CA6F7C2" w14:textId="77777777" w:rsidR="00D1097B" w:rsidRPr="00D1097B" w:rsidRDefault="00D1097B" w:rsidP="00D1097B">
            <w:pPr>
              <w:pStyle w:val="ListParagraph"/>
              <w:numPr>
                <w:ilvl w:val="0"/>
                <w:numId w:val="0"/>
              </w:numPr>
              <w:ind w:left="720"/>
              <w:rPr>
                <w:rFonts w:cs="Arial"/>
              </w:rPr>
            </w:pPr>
          </w:p>
          <w:p w14:paraId="2A7D54E8" w14:textId="6D000AA7" w:rsidR="00E66558" w:rsidRPr="00D1097B" w:rsidRDefault="009D71E8" w:rsidP="00D1097B">
            <w:pPr>
              <w:pStyle w:val="ListParagraph"/>
              <w:numPr>
                <w:ilvl w:val="0"/>
                <w:numId w:val="13"/>
              </w:numPr>
              <w:rPr>
                <w:b/>
                <w:i/>
                <w:iCs/>
              </w:rPr>
            </w:pPr>
            <w:r w:rsidRPr="00D1097B">
              <w:rPr>
                <w:b/>
                <w:i/>
                <w:iCs/>
              </w:rPr>
              <w:t>How does your current pupil premium strategy plan work towards achieving those objectives?</w:t>
            </w:r>
          </w:p>
          <w:p w14:paraId="35A5A87F" w14:textId="77777777" w:rsidR="00D1097B" w:rsidRDefault="00D1097B" w:rsidP="00D1097B">
            <w:pPr>
              <w:pStyle w:val="ListParagraph"/>
              <w:numPr>
                <w:ilvl w:val="0"/>
                <w:numId w:val="0"/>
              </w:numPr>
              <w:ind w:left="720"/>
              <w:rPr>
                <w:i/>
                <w:iCs/>
              </w:rPr>
            </w:pPr>
          </w:p>
          <w:p w14:paraId="4B2CD4E5" w14:textId="77777777" w:rsidR="00D1097B" w:rsidRPr="001F0855" w:rsidRDefault="00D1097B" w:rsidP="00D1097B">
            <w:pPr>
              <w:numPr>
                <w:ilvl w:val="0"/>
                <w:numId w:val="13"/>
              </w:numPr>
              <w:suppressAutoHyphens w:val="0"/>
              <w:autoSpaceDN/>
              <w:spacing w:before="100" w:beforeAutospacing="1" w:after="100" w:afterAutospacing="1" w:line="240" w:lineRule="auto"/>
              <w:ind w:right="240"/>
              <w:rPr>
                <w:rFonts w:cs="Arial"/>
              </w:rPr>
            </w:pPr>
            <w:r>
              <w:rPr>
                <w:rFonts w:cs="Arial"/>
              </w:rPr>
              <w:t>E</w:t>
            </w:r>
            <w:r w:rsidRPr="001F0855">
              <w:rPr>
                <w:rFonts w:cs="Arial"/>
              </w:rPr>
              <w:t>nsur</w:t>
            </w:r>
            <w:r>
              <w:rPr>
                <w:rFonts w:cs="Arial"/>
              </w:rPr>
              <w:t>ing</w:t>
            </w:r>
            <w:r w:rsidRPr="001F0855">
              <w:rPr>
                <w:rFonts w:cs="Arial"/>
              </w:rPr>
              <w:t xml:space="preserve"> that teaching and learning opportunities meet the needs of all the pupils</w:t>
            </w:r>
          </w:p>
          <w:p w14:paraId="3F9760EE" w14:textId="77777777" w:rsidR="00D1097B" w:rsidRPr="001F0855" w:rsidRDefault="00D1097B" w:rsidP="00D1097B">
            <w:pPr>
              <w:numPr>
                <w:ilvl w:val="0"/>
                <w:numId w:val="13"/>
              </w:numPr>
              <w:suppressAutoHyphens w:val="0"/>
              <w:autoSpaceDN/>
              <w:spacing w:before="100" w:beforeAutospacing="1" w:after="100" w:afterAutospacing="1" w:line="240" w:lineRule="auto"/>
              <w:ind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18D50690" w14:textId="47243036" w:rsidR="00D1097B" w:rsidRDefault="00D1097B" w:rsidP="00D1097B">
            <w:pPr>
              <w:numPr>
                <w:ilvl w:val="0"/>
                <w:numId w:val="13"/>
              </w:numPr>
              <w:suppressAutoHyphens w:val="0"/>
              <w:autoSpaceDN/>
              <w:spacing w:before="100" w:beforeAutospacing="1" w:after="100" w:afterAutospacing="1" w:line="240" w:lineRule="auto"/>
              <w:ind w:right="240"/>
              <w:rPr>
                <w:rFonts w:cs="Arial"/>
              </w:rPr>
            </w:pPr>
            <w:r w:rsidRPr="001F0855">
              <w:rPr>
                <w:rFonts w:cs="Arial"/>
              </w:rPr>
              <w:t xml:space="preserve">Pupil premium funding will be allocated following a needs analysis which will identify priority classes, groups or individuals. </w:t>
            </w:r>
          </w:p>
          <w:p w14:paraId="525A626E" w14:textId="0C51D8B1" w:rsidR="00D1097B" w:rsidRPr="00D1097B" w:rsidRDefault="00D1097B" w:rsidP="00D1097B">
            <w:pPr>
              <w:numPr>
                <w:ilvl w:val="0"/>
                <w:numId w:val="13"/>
              </w:numPr>
              <w:suppressAutoHyphens w:val="0"/>
              <w:autoSpaceDN/>
              <w:spacing w:before="100" w:beforeAutospacing="1" w:after="100" w:afterAutospacing="1" w:line="240" w:lineRule="auto"/>
              <w:ind w:right="240"/>
              <w:rPr>
                <w:rFonts w:cs="Arial"/>
              </w:rPr>
            </w:pPr>
            <w:r>
              <w:rPr>
                <w:rFonts w:cs="Arial"/>
              </w:rPr>
              <w:t xml:space="preserve">Ensuring that all children are mentally and emotionally ready to learn. </w:t>
            </w:r>
          </w:p>
          <w:p w14:paraId="6D86EED7" w14:textId="77777777" w:rsidR="00D1097B" w:rsidRPr="00D1097B" w:rsidRDefault="00D1097B" w:rsidP="00D1097B">
            <w:pPr>
              <w:pStyle w:val="ListParagraph"/>
              <w:numPr>
                <w:ilvl w:val="0"/>
                <w:numId w:val="0"/>
              </w:numPr>
              <w:ind w:left="720"/>
              <w:rPr>
                <w:i/>
                <w:iCs/>
              </w:rPr>
            </w:pPr>
          </w:p>
          <w:p w14:paraId="0580A909" w14:textId="26AE21C2" w:rsidR="00E66558" w:rsidRDefault="009D71E8" w:rsidP="00D1097B">
            <w:pPr>
              <w:pStyle w:val="ListParagraph"/>
              <w:numPr>
                <w:ilvl w:val="0"/>
                <w:numId w:val="13"/>
              </w:numPr>
              <w:rPr>
                <w:i/>
                <w:iCs/>
              </w:rPr>
            </w:pPr>
            <w:r w:rsidRPr="00D1097B">
              <w:rPr>
                <w:b/>
                <w:i/>
                <w:iCs/>
              </w:rPr>
              <w:t>What are the key principles of your strategy plan</w:t>
            </w:r>
            <w:r>
              <w:rPr>
                <w:i/>
                <w:iCs/>
              </w:rPr>
              <w:t>?</w:t>
            </w:r>
          </w:p>
          <w:p w14:paraId="3A0CACAA" w14:textId="77777777" w:rsidR="00D1097B" w:rsidRPr="00D1097B" w:rsidRDefault="00D1097B" w:rsidP="00D1097B">
            <w:pPr>
              <w:pStyle w:val="ListParagraph"/>
              <w:numPr>
                <w:ilvl w:val="0"/>
                <w:numId w:val="0"/>
              </w:numPr>
              <w:ind w:left="720"/>
              <w:rPr>
                <w:i/>
                <w:iCs/>
              </w:rPr>
            </w:pPr>
          </w:p>
          <w:p w14:paraId="1DA13456" w14:textId="41E37197" w:rsidR="00D1097B" w:rsidRDefault="00D1097B" w:rsidP="00D1097B">
            <w:pPr>
              <w:numPr>
                <w:ilvl w:val="0"/>
                <w:numId w:val="13"/>
              </w:numPr>
              <w:suppressAutoHyphens w:val="0"/>
              <w:autoSpaceDN/>
              <w:spacing w:after="0" w:line="240" w:lineRule="auto"/>
              <w:ind w:right="240"/>
              <w:rPr>
                <w:rFonts w:cs="Arial"/>
              </w:rPr>
            </w:pPr>
            <w:r>
              <w:rPr>
                <w:rFonts w:cs="Arial"/>
              </w:rPr>
              <w:t>Ensuring all teaching is good or better in all subjects thus ensuring that the quality of teaching experienced by all children is improved.</w:t>
            </w:r>
          </w:p>
          <w:p w14:paraId="567F0A8B" w14:textId="69C8FAD8" w:rsidR="00D1097B" w:rsidRPr="00AD0F93" w:rsidRDefault="00D1097B" w:rsidP="00D1097B">
            <w:pPr>
              <w:numPr>
                <w:ilvl w:val="0"/>
                <w:numId w:val="13"/>
              </w:numPr>
              <w:suppressAutoHyphens w:val="0"/>
              <w:autoSpaceDN/>
              <w:spacing w:after="0" w:line="240" w:lineRule="auto"/>
              <w:ind w:right="240"/>
              <w:rPr>
                <w:rFonts w:cs="Arial"/>
              </w:rPr>
            </w:pPr>
            <w:r>
              <w:rPr>
                <w:rFonts w:cs="Arial"/>
              </w:rPr>
              <w:t>Academic mentor- p</w:t>
            </w:r>
            <w:r w:rsidRPr="00AD0F93">
              <w:rPr>
                <w:rFonts w:cs="Arial"/>
              </w:rPr>
              <w:t>roviding small group work focussed on overcoming gaps in learning</w:t>
            </w:r>
          </w:p>
          <w:p w14:paraId="62C4622B" w14:textId="0B374221" w:rsidR="00D1097B" w:rsidRDefault="00D1097B" w:rsidP="00D1097B">
            <w:pPr>
              <w:numPr>
                <w:ilvl w:val="0"/>
                <w:numId w:val="13"/>
              </w:numPr>
              <w:suppressAutoHyphens w:val="0"/>
              <w:autoSpaceDN/>
              <w:spacing w:after="0" w:line="240" w:lineRule="auto"/>
              <w:ind w:right="240"/>
              <w:rPr>
                <w:rFonts w:cs="Arial"/>
              </w:rPr>
            </w:pPr>
            <w:r w:rsidRPr="00AD0F93">
              <w:rPr>
                <w:rFonts w:cs="Arial"/>
              </w:rPr>
              <w:t>1-1 support</w:t>
            </w:r>
            <w:r>
              <w:rPr>
                <w:rFonts w:cs="Arial"/>
              </w:rPr>
              <w:t xml:space="preserve"> – through chatty therapy. </w:t>
            </w:r>
          </w:p>
          <w:p w14:paraId="22F6E623" w14:textId="59AED05C" w:rsidR="00D1097B" w:rsidRDefault="00D1097B" w:rsidP="00D1097B">
            <w:pPr>
              <w:numPr>
                <w:ilvl w:val="0"/>
                <w:numId w:val="13"/>
              </w:numPr>
              <w:suppressAutoHyphens w:val="0"/>
              <w:autoSpaceDN/>
              <w:spacing w:after="0" w:line="240" w:lineRule="auto"/>
              <w:ind w:right="240"/>
              <w:rPr>
                <w:rFonts w:cs="Arial"/>
              </w:rPr>
            </w:pPr>
            <w:r w:rsidRPr="00AD0F93">
              <w:rPr>
                <w:rFonts w:cs="Arial"/>
              </w:rPr>
              <w:t xml:space="preserve">Additional teaching and learning opportunities provided </w:t>
            </w:r>
            <w:r>
              <w:rPr>
                <w:rFonts w:cs="Arial"/>
              </w:rPr>
              <w:t>Anchor creative education.</w:t>
            </w:r>
          </w:p>
          <w:p w14:paraId="74E7905F" w14:textId="77777777" w:rsidR="00D1097B" w:rsidRDefault="00D1097B" w:rsidP="00D1097B">
            <w:pPr>
              <w:numPr>
                <w:ilvl w:val="0"/>
                <w:numId w:val="13"/>
              </w:numPr>
              <w:suppressAutoHyphens w:val="0"/>
              <w:autoSpaceDN/>
              <w:spacing w:after="0" w:line="240" w:lineRule="auto"/>
              <w:ind w:right="240"/>
              <w:rPr>
                <w:rFonts w:cs="Arial"/>
              </w:rPr>
            </w:pPr>
            <w:r w:rsidRPr="00AD0F93">
              <w:rPr>
                <w:rFonts w:cs="Arial"/>
              </w:rPr>
              <w:t xml:space="preserve">All our work through the pupil premium will be aimed at accelerating progress, moving children to at least age-related expectations. </w:t>
            </w:r>
          </w:p>
          <w:p w14:paraId="2E34B8E2" w14:textId="1C32043A" w:rsidR="00D1097B" w:rsidRDefault="00D1097B" w:rsidP="00D1097B">
            <w:pPr>
              <w:numPr>
                <w:ilvl w:val="0"/>
                <w:numId w:val="13"/>
              </w:numPr>
              <w:suppressAutoHyphens w:val="0"/>
              <w:autoSpaceDN/>
              <w:spacing w:after="0" w:line="240" w:lineRule="auto"/>
              <w:ind w:right="240"/>
              <w:rPr>
                <w:rFonts w:cs="Arial"/>
              </w:rPr>
            </w:pPr>
            <w:r w:rsidRPr="00AD0F93">
              <w:rPr>
                <w:rFonts w:cs="Arial"/>
              </w:rPr>
              <w:t>Additional learning support</w:t>
            </w:r>
            <w:r>
              <w:rPr>
                <w:rFonts w:cs="Arial"/>
              </w:rPr>
              <w:t xml:space="preserve"> within Key stage 2 classrooms.</w:t>
            </w:r>
          </w:p>
          <w:p w14:paraId="2A7D54E9" w14:textId="49852395" w:rsidR="00BF1609" w:rsidRPr="00D1097B" w:rsidRDefault="00D1097B" w:rsidP="00BF1609">
            <w:pPr>
              <w:numPr>
                <w:ilvl w:val="0"/>
                <w:numId w:val="13"/>
              </w:numPr>
              <w:suppressAutoHyphens w:val="0"/>
              <w:autoSpaceDN/>
              <w:spacing w:after="0" w:line="240" w:lineRule="auto"/>
              <w:ind w:right="240"/>
              <w:rPr>
                <w:rFonts w:cs="Arial"/>
              </w:rPr>
            </w:pPr>
            <w:r>
              <w:rPr>
                <w:rFonts w:cs="Arial"/>
              </w:rPr>
              <w:t xml:space="preserve">Support payment for </w:t>
            </w:r>
            <w:r w:rsidRPr="00AD0F93">
              <w:rPr>
                <w:rFonts w:cs="Arial"/>
              </w:rPr>
              <w:t xml:space="preserve">activities, educational visits and residentials. Ensuring children have first-hand experiences to use in their learning in the classroom.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85D9723" w:rsidR="00E66558" w:rsidRPr="009E31DF" w:rsidRDefault="009E31DF" w:rsidP="009E31DF">
            <w:pPr>
              <w:pStyle w:val="TableRow"/>
              <w:numPr>
                <w:ilvl w:val="0"/>
                <w:numId w:val="14"/>
              </w:numPr>
              <w:textAlignment w:val="baseline"/>
              <w:rPr>
                <w:color w:val="auto"/>
              </w:rPr>
            </w:pPr>
            <w:r>
              <w:rPr>
                <w:color w:val="auto"/>
              </w:rPr>
              <w:t>Speech, Language and communication needs across school</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763156" w:rsidR="00E66558" w:rsidRPr="009E31DF" w:rsidRDefault="009E31DF" w:rsidP="009E31DF">
            <w:pPr>
              <w:pStyle w:val="TableRow"/>
              <w:numPr>
                <w:ilvl w:val="0"/>
                <w:numId w:val="14"/>
              </w:numPr>
              <w:textAlignment w:val="baseline"/>
              <w:rPr>
                <w:color w:val="auto"/>
              </w:rPr>
            </w:pPr>
            <w:r>
              <w:rPr>
                <w:color w:val="auto"/>
              </w:rPr>
              <w:t>High Percentage of SEND/Pupil Premium Pupils across the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455BB25" w:rsidR="00E66558" w:rsidRDefault="009E31DF" w:rsidP="009E31DF">
            <w:pPr>
              <w:pStyle w:val="TableRowCentered"/>
              <w:numPr>
                <w:ilvl w:val="0"/>
                <w:numId w:val="15"/>
              </w:numPr>
              <w:jc w:val="left"/>
              <w:rPr>
                <w:sz w:val="22"/>
                <w:szCs w:val="22"/>
              </w:rPr>
            </w:pPr>
            <w:r>
              <w:rPr>
                <w:color w:val="auto"/>
              </w:rPr>
              <w:t>Low aspirations/ low expectations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8589BA5" w:rsidR="00E66558" w:rsidRPr="009E31DF" w:rsidRDefault="009E31DF" w:rsidP="009E31DF">
            <w:pPr>
              <w:pStyle w:val="TableRow"/>
              <w:numPr>
                <w:ilvl w:val="0"/>
                <w:numId w:val="14"/>
              </w:numPr>
              <w:textAlignment w:val="baseline"/>
              <w:rPr>
                <w:color w:val="auto"/>
              </w:rPr>
            </w:pPr>
            <w:r>
              <w:rPr>
                <w:color w:val="auto"/>
              </w:rPr>
              <w:t xml:space="preserve">Parental engagement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A320C57" w:rsidR="00E66558" w:rsidRPr="00BC1ED5" w:rsidRDefault="00BC1ED5" w:rsidP="00BC1ED5">
            <w:pPr>
              <w:pStyle w:val="TableRow"/>
              <w:numPr>
                <w:ilvl w:val="0"/>
                <w:numId w:val="14"/>
              </w:numPr>
              <w:textAlignment w:val="baseline"/>
              <w:rPr>
                <w:color w:val="auto"/>
              </w:rPr>
            </w:pPr>
            <w:r>
              <w:rPr>
                <w:color w:val="auto"/>
              </w:rPr>
              <w:t xml:space="preserve">Social, Emotional and Mental Health needs </w:t>
            </w:r>
          </w:p>
        </w:tc>
      </w:tr>
      <w:tr w:rsidR="00BC1ED5" w14:paraId="7BEE6D3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CAF6" w14:textId="04DFCD6B" w:rsidR="00BC1ED5" w:rsidRDefault="00BC1ED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1F6D" w14:textId="52863458" w:rsidR="00BC1ED5" w:rsidRDefault="00BC1ED5" w:rsidP="00BC1ED5">
            <w:pPr>
              <w:pStyle w:val="TableRow"/>
              <w:numPr>
                <w:ilvl w:val="0"/>
                <w:numId w:val="14"/>
              </w:numPr>
              <w:textAlignment w:val="baseline"/>
              <w:rPr>
                <w:color w:val="auto"/>
              </w:rPr>
            </w:pPr>
            <w:r>
              <w:rPr>
                <w:color w:val="auto"/>
              </w:rPr>
              <w:t xml:space="preserve">Mobility </w:t>
            </w:r>
          </w:p>
        </w:tc>
      </w:tr>
      <w:tr w:rsidR="00BC1ED5" w14:paraId="4998F41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843" w14:textId="11735B05" w:rsidR="00BC1ED5" w:rsidRDefault="00BC1ED5">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5DB5" w14:textId="6BB81E68" w:rsidR="00BC1ED5" w:rsidRDefault="00BC1ED5" w:rsidP="00BC1ED5">
            <w:pPr>
              <w:pStyle w:val="TableRow"/>
              <w:numPr>
                <w:ilvl w:val="0"/>
                <w:numId w:val="14"/>
              </w:numPr>
              <w:textAlignment w:val="baseline"/>
              <w:rPr>
                <w:color w:val="auto"/>
              </w:rPr>
            </w:pPr>
            <w:r>
              <w:rPr>
                <w:color w:val="auto"/>
              </w:rPr>
              <w:t xml:space="preserve">Covid gap </w:t>
            </w:r>
          </w:p>
        </w:tc>
      </w:tr>
      <w:tr w:rsidR="00BC1ED5" w14:paraId="2C78A5D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1832" w14:textId="2B7EE2CD" w:rsidR="00BC1ED5" w:rsidRDefault="00BC1ED5">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1148" w14:textId="76765F52" w:rsidR="00BC1ED5" w:rsidRPr="00BC1ED5" w:rsidRDefault="00BC1ED5" w:rsidP="00BC1ED5">
            <w:pPr>
              <w:pStyle w:val="TableRow"/>
              <w:numPr>
                <w:ilvl w:val="0"/>
                <w:numId w:val="14"/>
              </w:numPr>
              <w:textAlignment w:val="baseline"/>
              <w:rPr>
                <w:color w:val="auto"/>
              </w:rPr>
            </w:pPr>
            <w:r>
              <w:rPr>
                <w:color w:val="auto"/>
              </w:rPr>
              <w:t>Attendance and punctuality</w:t>
            </w:r>
          </w:p>
        </w:tc>
      </w:tr>
      <w:tr w:rsidR="00BC1ED5" w14:paraId="0EFF514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482F" w14:textId="3633C679" w:rsidR="00BC1ED5" w:rsidRDefault="00BC1ED5">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EF9E" w14:textId="66356AB4" w:rsidR="00BC1ED5" w:rsidRDefault="00BC1ED5" w:rsidP="00BC1ED5">
            <w:pPr>
              <w:pStyle w:val="TableRow"/>
              <w:numPr>
                <w:ilvl w:val="0"/>
                <w:numId w:val="14"/>
              </w:numPr>
              <w:textAlignment w:val="baseline"/>
              <w:rPr>
                <w:color w:val="auto"/>
              </w:rPr>
            </w:pPr>
            <w:r>
              <w:t>Financial- difficulty paying for visits, extended activities etc</w:t>
            </w:r>
          </w:p>
        </w:tc>
      </w:tr>
      <w:tr w:rsidR="008221DB" w14:paraId="02B5C9B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F393" w14:textId="685A0C82" w:rsidR="008221DB" w:rsidRDefault="008221DB">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5CB0" w14:textId="0F5961ED" w:rsidR="008221DB" w:rsidRDefault="008221DB" w:rsidP="00BC1ED5">
            <w:pPr>
              <w:pStyle w:val="TableRow"/>
              <w:numPr>
                <w:ilvl w:val="0"/>
                <w:numId w:val="14"/>
              </w:numPr>
              <w:textAlignment w:val="baseline"/>
            </w:pPr>
            <w:r>
              <w:t>Close the attainment gap in reading</w:t>
            </w:r>
            <w:r w:rsidR="00C227D5">
              <w:t xml:space="preserve">, </w:t>
            </w:r>
            <w:r>
              <w:t>writing</w:t>
            </w:r>
            <w:r w:rsidR="00C227D5">
              <w:t xml:space="preserve"> and mathematics.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7B9648C" w:rsidR="00E66558" w:rsidRDefault="009E31DF">
            <w:pPr>
              <w:pStyle w:val="TableRow"/>
            </w:pPr>
            <w:r>
              <w:t xml:space="preserve">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D3478E7" w:rsidR="00E66558" w:rsidRDefault="009E31DF">
            <w:pPr>
              <w:pStyle w:val="TableRowCentered"/>
              <w:jc w:val="left"/>
              <w:rPr>
                <w:sz w:val="22"/>
                <w:szCs w:val="22"/>
              </w:rPr>
            </w:pPr>
            <w:r>
              <w:rPr>
                <w:color w:val="auto"/>
              </w:rPr>
              <w:t>To move closer to achieving national average in Reading by the end of Key Stage 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98C57E6" w:rsidR="00E66558" w:rsidRDefault="009E31DF">
            <w:pPr>
              <w:pStyle w:val="TableRow"/>
              <w:rPr>
                <w:sz w:val="22"/>
                <w:szCs w:val="22"/>
              </w:rPr>
            </w:pPr>
            <w:r>
              <w:rPr>
                <w:sz w:val="22"/>
                <w:szCs w:val="22"/>
              </w:rPr>
              <w:t xml:space="preserve">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F409414" w:rsidR="00E66558" w:rsidRDefault="009E31DF">
            <w:pPr>
              <w:pStyle w:val="TableRowCentered"/>
              <w:jc w:val="left"/>
              <w:rPr>
                <w:sz w:val="22"/>
                <w:szCs w:val="22"/>
              </w:rPr>
            </w:pPr>
            <w:r>
              <w:rPr>
                <w:color w:val="auto"/>
              </w:rPr>
              <w:t>Achieve closer to national average progress scores in KS2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CE44C75" w:rsidR="00E66558" w:rsidRDefault="009E31DF">
            <w:pPr>
              <w:pStyle w:val="TableRow"/>
              <w:rPr>
                <w:sz w:val="22"/>
                <w:szCs w:val="22"/>
              </w:rPr>
            </w:pPr>
            <w:r>
              <w:rPr>
                <w:sz w:val="22"/>
                <w:szCs w:val="22"/>
              </w:rPr>
              <w:t xml:space="preserve">Mathematics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B2E42CA" w:rsidR="00E66558" w:rsidRDefault="009E31DF">
            <w:pPr>
              <w:pStyle w:val="TableRowCentered"/>
              <w:jc w:val="left"/>
              <w:rPr>
                <w:sz w:val="22"/>
                <w:szCs w:val="22"/>
              </w:rPr>
            </w:pPr>
            <w:r>
              <w:rPr>
                <w:color w:val="auto"/>
              </w:rPr>
              <w:t>Achieve closer to national average KS2 Mathematics progress score.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072D73C" w:rsidR="00E66558" w:rsidRDefault="009E31DF">
            <w:pPr>
              <w:pStyle w:val="TableRowCentered"/>
              <w:jc w:val="left"/>
              <w:rPr>
                <w:sz w:val="22"/>
                <w:szCs w:val="22"/>
              </w:rPr>
            </w:pPr>
            <w:r>
              <w:rPr>
                <w:color w:val="auto"/>
              </w:rPr>
              <w:t>For PP children to move closer to achieving national average in the Year 1 phonics screening check.</w:t>
            </w:r>
          </w:p>
        </w:tc>
      </w:tr>
      <w:tr w:rsidR="009E31DF" w14:paraId="614CE4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1577" w14:textId="1B89A320" w:rsidR="009E31DF" w:rsidRDefault="009E31DF">
            <w:pPr>
              <w:pStyle w:val="TableRow"/>
              <w:rPr>
                <w:sz w:val="22"/>
                <w:szCs w:val="22"/>
              </w:rPr>
            </w:pPr>
            <w:r>
              <w:rPr>
                <w:sz w:val="22"/>
                <w:szCs w:val="22"/>
              </w:rPr>
              <w:t>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33D2" w14:textId="519BC148" w:rsidR="009E31DF" w:rsidRDefault="009E31DF">
            <w:pPr>
              <w:pStyle w:val="TableRowCentered"/>
              <w:jc w:val="left"/>
              <w:rPr>
                <w:color w:val="auto"/>
              </w:rPr>
            </w:pPr>
            <w:r>
              <w:rPr>
                <w:color w:val="auto"/>
              </w:rPr>
              <w:t>For PP children to move closer the national figure for GLD.</w:t>
            </w:r>
          </w:p>
        </w:tc>
      </w:tr>
      <w:tr w:rsidR="009E31DF" w14:paraId="7B61FE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4E0" w14:textId="2E805E0B" w:rsidR="009E31DF" w:rsidRDefault="009E31DF">
            <w:pPr>
              <w:pStyle w:val="TableRow"/>
              <w:rPr>
                <w:sz w:val="22"/>
                <w:szCs w:val="22"/>
              </w:rPr>
            </w:pPr>
            <w:r>
              <w:rPr>
                <w:sz w:val="22"/>
                <w:szCs w:val="22"/>
              </w:rPr>
              <w:t xml:space="preserve">Other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E5F7" w14:textId="65D34852" w:rsidR="009E31DF" w:rsidRDefault="009E31DF">
            <w:pPr>
              <w:pStyle w:val="TableRowCentered"/>
              <w:jc w:val="left"/>
              <w:rPr>
                <w:color w:val="auto"/>
              </w:rPr>
            </w:pPr>
            <w:r>
              <w:t>Improve attendance of disadvantaged pupils to be in line with national average (96%)</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FCDCC2C" w:rsidR="00E66558" w:rsidRDefault="009D71E8">
      <w:r>
        <w:t xml:space="preserve">Budgeted cost: £ </w:t>
      </w:r>
      <w:r w:rsidR="00E006F3">
        <w:rPr>
          <w:i/>
          <w:iCs/>
        </w:rPr>
        <w:t>72 150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CD92" w14:textId="77777777" w:rsidR="00E66558" w:rsidRDefault="00C227D5">
            <w:pPr>
              <w:pStyle w:val="TableRow"/>
            </w:pPr>
            <w:r>
              <w:t xml:space="preserve">Anchor education </w:t>
            </w:r>
          </w:p>
          <w:p w14:paraId="2A7D551A" w14:textId="4E93E00B" w:rsidR="00010D3C" w:rsidRPr="008E27B7" w:rsidRDefault="00010D3C">
            <w:pPr>
              <w:pStyle w:val="TableRow"/>
            </w:pPr>
            <w:r>
              <w:t>£7950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9FDC" w14:textId="77777777" w:rsidR="00E66558" w:rsidRDefault="00A37419">
            <w:pPr>
              <w:pStyle w:val="TableRowCentered"/>
              <w:jc w:val="left"/>
              <w:rPr>
                <w:sz w:val="22"/>
              </w:rPr>
            </w:pPr>
            <w:r>
              <w:rPr>
                <w:sz w:val="22"/>
              </w:rPr>
              <w:t xml:space="preserve">EEF – Arts participation </w:t>
            </w:r>
            <w:r w:rsidR="00116FCC">
              <w:rPr>
                <w:sz w:val="22"/>
              </w:rPr>
              <w:t>(</w:t>
            </w:r>
            <w:r>
              <w:rPr>
                <w:sz w:val="22"/>
              </w:rPr>
              <w:t>+</w:t>
            </w:r>
            <w:r w:rsidR="00116FCC">
              <w:rPr>
                <w:sz w:val="22"/>
              </w:rPr>
              <w:t>3) Phonics (+5)</w:t>
            </w:r>
          </w:p>
          <w:p w14:paraId="599EFC17" w14:textId="4339E276" w:rsidR="001A0A41" w:rsidRDefault="001A0A41">
            <w:pPr>
              <w:pStyle w:val="TableRowCentered"/>
              <w:jc w:val="left"/>
              <w:rPr>
                <w:sz w:val="22"/>
              </w:rPr>
            </w:pPr>
          </w:p>
          <w:p w14:paraId="1EB1961F" w14:textId="00FA78F7" w:rsidR="001A0A41" w:rsidRDefault="001A0A41">
            <w:pPr>
              <w:pStyle w:val="TableRowCentered"/>
              <w:jc w:val="left"/>
              <w:rPr>
                <w:sz w:val="22"/>
              </w:rPr>
            </w:pPr>
            <w:r>
              <w:rPr>
                <w:sz w:val="22"/>
              </w:rPr>
              <w:t xml:space="preserve">For all children to have access to a specialist drama/music/spag session which develops key English skills through the arts. These skills will then be built upon by class teachers to feed into reading and writing sessions. </w:t>
            </w:r>
          </w:p>
          <w:p w14:paraId="2A7D551B" w14:textId="2DF98CE5" w:rsidR="001A0A41" w:rsidRDefault="001A0A4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E611990" w:rsidR="00E66558" w:rsidRDefault="007E361D">
            <w:pPr>
              <w:pStyle w:val="TableRowCentered"/>
              <w:jc w:val="left"/>
              <w:rPr>
                <w:sz w:val="22"/>
              </w:rPr>
            </w:pPr>
            <w:r>
              <w:rPr>
                <w:sz w:val="22"/>
              </w:rPr>
              <w:t>2, 4 and 10.</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BA63" w14:textId="77777777" w:rsidR="00E66558" w:rsidRDefault="00C227D5">
            <w:pPr>
              <w:pStyle w:val="TableRow"/>
            </w:pPr>
            <w:r>
              <w:t>Work with local North West Maths Hub, investing in high quality CPD for staff.</w:t>
            </w:r>
          </w:p>
          <w:p w14:paraId="4B9C156A" w14:textId="77777777" w:rsidR="007E361D" w:rsidRDefault="007E361D">
            <w:pPr>
              <w:pStyle w:val="TableRow"/>
              <w:rPr>
                <w:i/>
                <w:sz w:val="22"/>
              </w:rPr>
            </w:pPr>
          </w:p>
          <w:p w14:paraId="2A7D551E" w14:textId="1E75249D" w:rsidR="007E361D" w:rsidRDefault="007E361D">
            <w:pPr>
              <w:pStyle w:val="TableRow"/>
              <w:rPr>
                <w:i/>
                <w:sz w:val="22"/>
              </w:rPr>
            </w:pPr>
            <w:r>
              <w:rPr>
                <w:i/>
                <w:sz w:val="22"/>
              </w:rPr>
              <w:t xml:space="preserve">£1000 resources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F68F" w14:textId="77777777" w:rsidR="00E66558" w:rsidRDefault="00116FCC">
            <w:pPr>
              <w:pStyle w:val="TableRowCentered"/>
              <w:jc w:val="left"/>
              <w:rPr>
                <w:sz w:val="22"/>
              </w:rPr>
            </w:pPr>
            <w:r>
              <w:rPr>
                <w:sz w:val="22"/>
              </w:rPr>
              <w:t xml:space="preserve">School research impact from previous work alongside the North West Maths Hub. </w:t>
            </w:r>
          </w:p>
          <w:p w14:paraId="7E55F542" w14:textId="77777777" w:rsidR="001A0A41" w:rsidRDefault="001A0A41">
            <w:pPr>
              <w:pStyle w:val="TableRowCentered"/>
              <w:jc w:val="left"/>
              <w:rPr>
                <w:sz w:val="22"/>
              </w:rPr>
            </w:pPr>
          </w:p>
          <w:p w14:paraId="2A7D551F" w14:textId="7DF6EA33" w:rsidR="001A0A41" w:rsidRDefault="001A0A41">
            <w:pPr>
              <w:pStyle w:val="TableRowCentered"/>
              <w:jc w:val="left"/>
              <w:rPr>
                <w:sz w:val="22"/>
              </w:rPr>
            </w:pPr>
            <w:r>
              <w:rPr>
                <w:sz w:val="22"/>
              </w:rPr>
              <w:t xml:space="preserve">Teachers to have access to high quality maths CPD, ensuring that skills are easily transferred into the classroom. Networking to allow good practice from other schools to be shared.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3635C53" w:rsidR="00E66558" w:rsidRDefault="007E361D">
            <w:pPr>
              <w:pStyle w:val="TableRowCentered"/>
              <w:jc w:val="left"/>
              <w:rPr>
                <w:sz w:val="22"/>
              </w:rPr>
            </w:pPr>
            <w:r>
              <w:rPr>
                <w:sz w:val="22"/>
              </w:rPr>
              <w:t>10</w:t>
            </w:r>
          </w:p>
        </w:tc>
      </w:tr>
      <w:tr w:rsidR="00C227D5" w14:paraId="00922C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7A98" w14:textId="77777777" w:rsidR="00C227D5" w:rsidRDefault="00C227D5">
            <w:pPr>
              <w:pStyle w:val="TableRow"/>
            </w:pPr>
            <w:r>
              <w:t>Improve the quality of curriculum and teaching and learning in wider curriculum areas to enable all pupils achieve well in all subjects developing a range of knowledge and skills for future education/life.</w:t>
            </w:r>
          </w:p>
          <w:p w14:paraId="07B3205A" w14:textId="4A69FF6E" w:rsidR="00010D3C" w:rsidRDefault="00010D3C">
            <w:pPr>
              <w:pStyle w:val="TableRow"/>
            </w:pPr>
            <w:r>
              <w:t>£3417</w:t>
            </w:r>
            <w:r w:rsidR="00954F88">
              <w:t xml:space="preserve"> supply cost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3DA1" w14:textId="57695323" w:rsidR="00C227D5" w:rsidRDefault="00D90CA7" w:rsidP="00D90CA7">
            <w:pPr>
              <w:pStyle w:val="TableRowCentered"/>
              <w:ind w:left="0"/>
              <w:jc w:val="left"/>
              <w:rPr>
                <w:sz w:val="22"/>
              </w:rPr>
            </w:pPr>
            <w:r>
              <w:rPr>
                <w:sz w:val="22"/>
              </w:rPr>
              <w:t>Research - Sutton trust</w:t>
            </w:r>
            <w:r w:rsidR="00244CDD">
              <w:rPr>
                <w:sz w:val="22"/>
              </w:rPr>
              <w:t xml:space="preserve"> Carl Cullinane and Rebecca Montacute. Lessons for life.</w:t>
            </w:r>
          </w:p>
          <w:p w14:paraId="3FA40E8C" w14:textId="77777777" w:rsidR="00D90CA7" w:rsidRPr="00244CDD" w:rsidRDefault="00D90CA7" w:rsidP="00D90CA7">
            <w:pPr>
              <w:pStyle w:val="TableRowCentered"/>
              <w:ind w:left="0"/>
              <w:jc w:val="left"/>
              <w:rPr>
                <w:rFonts w:cs="Arial"/>
                <w:i/>
                <w:color w:val="4A4A4A"/>
                <w:shd w:val="clear" w:color="auto" w:fill="FFFFFF"/>
              </w:rPr>
            </w:pPr>
            <w:r w:rsidRPr="00244CDD">
              <w:rPr>
                <w:rFonts w:cs="Arial"/>
                <w:i/>
                <w:color w:val="4A4A4A"/>
                <w:shd w:val="clear" w:color="auto" w:fill="FFFFFF"/>
              </w:rPr>
              <w:t>Three quarters of young people believe that better life skills would help them get a job in the future, and 88% say that they are as or more important than getting good grades. However, only 1 in 5 pupils say that the school curriculum helps them ‘a lot’ with the development of life skills.</w:t>
            </w:r>
          </w:p>
          <w:p w14:paraId="02C135B4" w14:textId="77777777" w:rsidR="00244CDD" w:rsidRDefault="00244CDD" w:rsidP="00D90CA7">
            <w:pPr>
              <w:pStyle w:val="TableRowCentered"/>
              <w:ind w:left="0"/>
              <w:jc w:val="left"/>
              <w:rPr>
                <w:i/>
                <w:sz w:val="22"/>
              </w:rPr>
            </w:pPr>
          </w:p>
          <w:p w14:paraId="7DECBF15" w14:textId="691BD5B4" w:rsidR="00244CDD" w:rsidRPr="00244CDD" w:rsidRDefault="00244CDD" w:rsidP="00D90CA7">
            <w:pPr>
              <w:pStyle w:val="TableRowCentered"/>
              <w:ind w:left="0"/>
              <w:jc w:val="left"/>
              <w:rPr>
                <w:sz w:val="22"/>
              </w:rPr>
            </w:pPr>
            <w:r>
              <w:rPr>
                <w:sz w:val="22"/>
              </w:rPr>
              <w:t xml:space="preserve">It is our aim that our curriculum supports the children to ensure that they have the appropriate knowledge and skills to move into secondary education.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B9724" w14:textId="3B501327" w:rsidR="00C227D5" w:rsidRDefault="007E361D">
            <w:pPr>
              <w:pStyle w:val="TableRowCentered"/>
              <w:jc w:val="left"/>
              <w:rPr>
                <w:sz w:val="22"/>
              </w:rPr>
            </w:pPr>
            <w:r>
              <w:rPr>
                <w:sz w:val="22"/>
              </w:rPr>
              <w:t xml:space="preserve">3 and 5 </w:t>
            </w:r>
          </w:p>
        </w:tc>
      </w:tr>
      <w:tr w:rsidR="00010D3C" w:rsidRPr="00954F88" w14:paraId="3082DD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46CA" w14:textId="091523AB" w:rsidR="00010D3C" w:rsidRDefault="00010D3C">
            <w:pPr>
              <w:pStyle w:val="TableRow"/>
            </w:pPr>
            <w:r w:rsidRPr="00954F88">
              <w:t xml:space="preserve">Develop the role of the TA supporting the </w:t>
            </w:r>
            <w:r w:rsidRPr="00954F88">
              <w:lastRenderedPageBreak/>
              <w:t>delivery of quality first teaching within the classroom.</w:t>
            </w:r>
          </w:p>
          <w:p w14:paraId="0B05F9BE" w14:textId="77777777" w:rsidR="00954F88" w:rsidRPr="00954F88" w:rsidRDefault="00954F88">
            <w:pPr>
              <w:pStyle w:val="TableRow"/>
            </w:pPr>
          </w:p>
          <w:p w14:paraId="361F190E" w14:textId="5FC033F4" w:rsidR="00010D3C" w:rsidRPr="00954F88" w:rsidRDefault="00954F88">
            <w:pPr>
              <w:pStyle w:val="TableRow"/>
            </w:pPr>
            <w:r w:rsidRPr="00954F88">
              <w:t xml:space="preserve">£56, 489 including </w:t>
            </w:r>
            <w:r w:rsidR="00F6512C" w:rsidRPr="00954F88">
              <w:t>on cos</w:t>
            </w:r>
            <w:r w:rsidR="00F6512C">
              <w:t>ts</w:t>
            </w:r>
            <w:r w:rsidRPr="00954F88">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308" w14:textId="08CC772D" w:rsidR="00010D3C" w:rsidRDefault="001873B3">
            <w:pPr>
              <w:pStyle w:val="TableRowCentered"/>
              <w:jc w:val="left"/>
              <w:rPr>
                <w:sz w:val="22"/>
              </w:rPr>
            </w:pPr>
            <w:r>
              <w:rPr>
                <w:sz w:val="22"/>
              </w:rPr>
              <w:lastRenderedPageBreak/>
              <w:t xml:space="preserve">Research EEF- making best use of teaching assistants. </w:t>
            </w:r>
          </w:p>
          <w:p w14:paraId="2704AACD" w14:textId="7466BDA5" w:rsidR="00A37419" w:rsidRDefault="00A37419">
            <w:pPr>
              <w:pStyle w:val="TableRowCentered"/>
              <w:jc w:val="left"/>
              <w:rPr>
                <w:sz w:val="22"/>
              </w:rPr>
            </w:pPr>
            <w:r>
              <w:rPr>
                <w:sz w:val="22"/>
              </w:rPr>
              <w:lastRenderedPageBreak/>
              <w:t>EEf (+4)</w:t>
            </w:r>
          </w:p>
          <w:p w14:paraId="73362EF3" w14:textId="77777777" w:rsidR="001873B3" w:rsidRDefault="001873B3">
            <w:pPr>
              <w:pStyle w:val="TableRowCentered"/>
              <w:jc w:val="left"/>
              <w:rPr>
                <w:sz w:val="22"/>
              </w:rPr>
            </w:pPr>
          </w:p>
          <w:p w14:paraId="6210F065" w14:textId="18B76472" w:rsidR="001873B3" w:rsidRPr="00954F88" w:rsidRDefault="00A37419">
            <w:pPr>
              <w:pStyle w:val="TableRowCentered"/>
              <w:jc w:val="left"/>
              <w:rPr>
                <w:sz w:val="22"/>
              </w:rPr>
            </w:pPr>
            <w:r>
              <w:rPr>
                <w:sz w:val="22"/>
              </w:rPr>
              <w:t xml:space="preserve">To use teaching assistance to enhance learning opportunities for children within the classroom. Teaching assistance will then be used to target specific children identifies by the teacher within lessons.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4961" w14:textId="097A5553" w:rsidR="00010D3C" w:rsidRPr="00954F88" w:rsidRDefault="007E361D">
            <w:pPr>
              <w:pStyle w:val="TableRowCentered"/>
              <w:jc w:val="left"/>
              <w:rPr>
                <w:sz w:val="22"/>
              </w:rPr>
            </w:pPr>
            <w:r>
              <w:rPr>
                <w:sz w:val="22"/>
              </w:rPr>
              <w:lastRenderedPageBreak/>
              <w:t>1, 2 and 10.</w:t>
            </w:r>
          </w:p>
        </w:tc>
      </w:tr>
      <w:tr w:rsidR="00F6512C" w:rsidRPr="00954F88" w14:paraId="1C05CE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F4B" w14:textId="77777777" w:rsidR="00F6512C" w:rsidRDefault="00F6512C">
            <w:pPr>
              <w:pStyle w:val="TableRow"/>
            </w:pPr>
            <w:r>
              <w:t xml:space="preserve">Investment in reading eggs to encourage parental engagement and reading at home. </w:t>
            </w:r>
          </w:p>
          <w:p w14:paraId="35A7465C" w14:textId="4E487283" w:rsidR="00F6512C" w:rsidRPr="00954F88" w:rsidRDefault="00F6512C">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EB40" w14:textId="77777777" w:rsidR="00F6512C" w:rsidRDefault="00A37419">
            <w:pPr>
              <w:pStyle w:val="TableRowCentered"/>
              <w:jc w:val="left"/>
              <w:rPr>
                <w:sz w:val="22"/>
              </w:rPr>
            </w:pPr>
            <w:r>
              <w:rPr>
                <w:sz w:val="22"/>
              </w:rPr>
              <w:t>EEF – parental engagement (+4)</w:t>
            </w:r>
          </w:p>
          <w:p w14:paraId="6167D2CC" w14:textId="77777777" w:rsidR="00A37419" w:rsidRDefault="00A37419">
            <w:pPr>
              <w:pStyle w:val="TableRowCentered"/>
              <w:jc w:val="left"/>
              <w:rPr>
                <w:sz w:val="22"/>
              </w:rPr>
            </w:pPr>
            <w:r>
              <w:rPr>
                <w:sz w:val="22"/>
              </w:rPr>
              <w:t>EEF- Homework (+6)</w:t>
            </w:r>
          </w:p>
          <w:p w14:paraId="6D4313A8" w14:textId="4B310992" w:rsidR="001A0A41" w:rsidRPr="00954F88" w:rsidRDefault="001A0A41">
            <w:pPr>
              <w:pStyle w:val="TableRowCentered"/>
              <w:jc w:val="left"/>
              <w:rPr>
                <w:sz w:val="22"/>
              </w:rPr>
            </w:pPr>
            <w:r>
              <w:rPr>
                <w:sz w:val="22"/>
              </w:rPr>
              <w:t xml:space="preserve">To ensure that children have availability to a wide number of texts digitally, that can be accessed and shared at home. Phonics games to be used to build upon skills learnt in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4E0" w14:textId="340C7B70" w:rsidR="00F6512C" w:rsidRPr="00954F88" w:rsidRDefault="00F6512C">
            <w:pPr>
              <w:pStyle w:val="TableRowCentered"/>
              <w:jc w:val="left"/>
              <w:rPr>
                <w:sz w:val="22"/>
              </w:rPr>
            </w:pPr>
            <w:r>
              <w:rPr>
                <w:sz w:val="22"/>
              </w:rPr>
              <w:t xml:space="preserve">2,4 and 10. </w:t>
            </w:r>
          </w:p>
        </w:tc>
      </w:tr>
      <w:tr w:rsidR="00E006F3" w:rsidRPr="00954F88" w14:paraId="12B816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E53" w14:textId="77777777" w:rsidR="00E006F3" w:rsidRDefault="00E006F3">
            <w:pPr>
              <w:pStyle w:val="TableRow"/>
            </w:pPr>
            <w:r>
              <w:t>Investment in phonics</w:t>
            </w:r>
          </w:p>
          <w:p w14:paraId="61705CDD" w14:textId="15AD38FB" w:rsidR="00E006F3" w:rsidRDefault="00E006F3">
            <w:pPr>
              <w:pStyle w:val="TableRow"/>
            </w:pPr>
            <w:r>
              <w:t xml:space="preserve">£2294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81F2" w14:textId="77777777" w:rsidR="00E006F3" w:rsidRDefault="00E006F3" w:rsidP="00E006F3">
            <w:pPr>
              <w:pStyle w:val="TableRowCentered"/>
              <w:jc w:val="left"/>
              <w:rPr>
                <w:sz w:val="22"/>
              </w:rPr>
            </w:pPr>
            <w:r>
              <w:rPr>
                <w:sz w:val="22"/>
              </w:rPr>
              <w:t>EEF- Homework (+6)</w:t>
            </w:r>
          </w:p>
          <w:p w14:paraId="11645F00" w14:textId="1AA93650" w:rsidR="00E006F3" w:rsidRDefault="00E006F3" w:rsidP="00E006F3">
            <w:pPr>
              <w:pStyle w:val="TableRowCentered"/>
              <w:ind w:left="0"/>
              <w:jc w:val="left"/>
              <w:rPr>
                <w:sz w:val="22"/>
              </w:rPr>
            </w:pPr>
            <w:r>
              <w:rPr>
                <w:sz w:val="22"/>
              </w:rPr>
              <w:t>Investment in outdoor Phonics trail.</w:t>
            </w:r>
          </w:p>
          <w:p w14:paraId="2EA7798E" w14:textId="78857CC8" w:rsidR="00E006F3" w:rsidRDefault="00E006F3">
            <w:pPr>
              <w:pStyle w:val="TableRowCentered"/>
              <w:jc w:val="left"/>
              <w:rPr>
                <w:sz w:val="22"/>
              </w:rPr>
            </w:pPr>
            <w:r>
              <w:rPr>
                <w:sz w:val="22"/>
              </w:rPr>
              <w:t xml:space="preserve">Investment in supplementing home reading books.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0C4F" w14:textId="354CF762" w:rsidR="00E006F3" w:rsidRDefault="00E006F3">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188E6EF" w:rsidR="00E66558" w:rsidRDefault="009D71E8">
      <w:r>
        <w:t xml:space="preserve">Budgeted cost: £ </w:t>
      </w:r>
      <w:r w:rsidR="008221DB">
        <w:rPr>
          <w:i/>
          <w:iCs/>
        </w:rPr>
        <w:t>13, 080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118C" w14:textId="77777777" w:rsidR="008E27B7" w:rsidRDefault="008E27B7" w:rsidP="008E27B7">
            <w:pPr>
              <w:pStyle w:val="TableRow"/>
              <w:rPr>
                <w:i/>
                <w:iCs/>
                <w:sz w:val="22"/>
                <w:szCs w:val="22"/>
              </w:rPr>
            </w:pPr>
            <w:r>
              <w:rPr>
                <w:i/>
                <w:iCs/>
                <w:sz w:val="22"/>
                <w:szCs w:val="22"/>
              </w:rPr>
              <w:t>Academic mentor appointed</w:t>
            </w:r>
          </w:p>
          <w:p w14:paraId="0DB2FECE" w14:textId="77777777" w:rsidR="00010D3C" w:rsidRDefault="00010D3C" w:rsidP="008E27B7">
            <w:pPr>
              <w:pStyle w:val="TableRow"/>
              <w:rPr>
                <w:i/>
                <w:iCs/>
                <w:sz w:val="22"/>
                <w:szCs w:val="22"/>
              </w:rPr>
            </w:pPr>
          </w:p>
          <w:p w14:paraId="2A7D5529" w14:textId="2BCA19D4" w:rsidR="00010D3C" w:rsidRPr="008E27B7" w:rsidRDefault="00010D3C" w:rsidP="008E27B7">
            <w:pPr>
              <w:pStyle w:val="TableRow"/>
              <w:rPr>
                <w:i/>
                <w:iCs/>
                <w:sz w:val="22"/>
                <w:szCs w:val="22"/>
              </w:rPr>
            </w:pPr>
            <w:r>
              <w:rPr>
                <w:i/>
                <w:iCs/>
                <w:sz w:val="22"/>
                <w:szCs w:val="22"/>
              </w:rPr>
              <w:t>Oncosts £5700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0280" w14:textId="77777777" w:rsidR="008E27B7" w:rsidRDefault="008E27B7" w:rsidP="008E27B7">
            <w:pPr>
              <w:pStyle w:val="TableRowCentered"/>
              <w:jc w:val="left"/>
              <w:rPr>
                <w:sz w:val="22"/>
              </w:rPr>
            </w:pPr>
            <w:r>
              <w:rPr>
                <w:sz w:val="22"/>
              </w:rPr>
              <w:t>EEF (+4)</w:t>
            </w:r>
          </w:p>
          <w:p w14:paraId="76B1CAF4" w14:textId="77777777" w:rsidR="008E27B7" w:rsidRDefault="008E27B7" w:rsidP="008E27B7">
            <w:pPr>
              <w:suppressAutoHyphens w:val="0"/>
              <w:spacing w:after="0" w:line="240" w:lineRule="auto"/>
              <w:rPr>
                <w:rFonts w:ascii="Helvetica Neue" w:hAnsi="Helvetica Neue"/>
                <w:color w:val="2B3A42"/>
                <w:shd w:val="clear" w:color="auto" w:fill="FFFFFF"/>
              </w:rPr>
            </w:pPr>
            <w:r>
              <w:rPr>
                <w:rFonts w:ascii="Helvetica Neue" w:hAnsi="Helvetica Neue"/>
                <w:color w:val="2B3A4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2A7D552A" w14:textId="2BD4976E" w:rsidR="00E66558" w:rsidRDefault="008E27B7">
            <w:pPr>
              <w:pStyle w:val="TableRowCentered"/>
              <w:jc w:val="left"/>
              <w:rPr>
                <w:sz w:val="22"/>
              </w:rPr>
            </w:pPr>
            <w:r>
              <w:rPr>
                <w:sz w:val="22"/>
              </w:rPr>
              <w:t xml:space="preserve">After analysing our data it was felt that the academic mentor could target children who have specific needs moving up from EYFS. This academic mentor will also be used to target gaps </w:t>
            </w:r>
            <w:r>
              <w:rPr>
                <w:sz w:val="22"/>
              </w:rPr>
              <w:lastRenderedPageBreak/>
              <w:t xml:space="preserve">in phonic knowledge as a result of COVID.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7AF0BB2" w:rsidR="00E66558" w:rsidRDefault="008221DB">
            <w:pPr>
              <w:pStyle w:val="TableRowCentered"/>
              <w:jc w:val="left"/>
              <w:rPr>
                <w:sz w:val="22"/>
              </w:rPr>
            </w:pPr>
            <w:r>
              <w:rPr>
                <w:sz w:val="22"/>
              </w:rPr>
              <w:lastRenderedPageBreak/>
              <w:t xml:space="preserve">2,7 and 10.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701F" w14:textId="77777777" w:rsidR="00E66558" w:rsidRDefault="008221DB">
            <w:pPr>
              <w:pStyle w:val="TableRow"/>
              <w:rPr>
                <w:i/>
                <w:sz w:val="22"/>
              </w:rPr>
            </w:pPr>
            <w:r>
              <w:rPr>
                <w:i/>
                <w:sz w:val="22"/>
              </w:rPr>
              <w:t xml:space="preserve">Speech and language therapist appointed </w:t>
            </w:r>
          </w:p>
          <w:p w14:paraId="565E2278" w14:textId="77777777" w:rsidR="00010D3C" w:rsidRDefault="00010D3C">
            <w:pPr>
              <w:pStyle w:val="TableRow"/>
              <w:rPr>
                <w:i/>
                <w:sz w:val="22"/>
              </w:rPr>
            </w:pPr>
          </w:p>
          <w:p w14:paraId="2A7D552D" w14:textId="6789606E" w:rsidR="00010D3C" w:rsidRDefault="00010D3C" w:rsidP="00010D3C">
            <w:pPr>
              <w:pStyle w:val="TableRow"/>
              <w:ind w:left="0"/>
              <w:rPr>
                <w:i/>
                <w:sz w:val="22"/>
              </w:rPr>
            </w:pPr>
            <w:r>
              <w:rPr>
                <w:i/>
                <w:sz w:val="22"/>
              </w:rPr>
              <w:t>£7380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6676" w14:textId="77777777" w:rsidR="00E66558" w:rsidRDefault="008221DB">
            <w:pPr>
              <w:pStyle w:val="TableRowCentered"/>
              <w:jc w:val="left"/>
            </w:pPr>
            <w:r>
              <w:t xml:space="preserve"> (EEF information reports the importance of oral language skills).</w:t>
            </w:r>
          </w:p>
          <w:p w14:paraId="27E5E58B" w14:textId="1835747F" w:rsidR="008221DB" w:rsidRDefault="00A37419">
            <w:pPr>
              <w:pStyle w:val="TableRowCentered"/>
              <w:jc w:val="left"/>
              <w:rPr>
                <w:sz w:val="22"/>
              </w:rPr>
            </w:pPr>
            <w:r>
              <w:rPr>
                <w:sz w:val="22"/>
              </w:rPr>
              <w:t>EEF (+6)</w:t>
            </w:r>
          </w:p>
          <w:p w14:paraId="2A7D552E" w14:textId="58B2C495" w:rsidR="008221DB" w:rsidRDefault="008221DB">
            <w:pPr>
              <w:pStyle w:val="TableRowCentered"/>
              <w:jc w:val="left"/>
              <w:rPr>
                <w:sz w:val="22"/>
              </w:rPr>
            </w:pPr>
            <w:r>
              <w:rPr>
                <w:sz w:val="22"/>
              </w:rPr>
              <w:t>Our welcom data indicates to use that children in EYFS and Key stage 1 have language well below age related expectations. Through working alongside our Speech therap</w:t>
            </w:r>
            <w:r w:rsidR="00C227D5">
              <w:rPr>
                <w:sz w:val="22"/>
              </w:rPr>
              <w:t xml:space="preserve">ist </w:t>
            </w:r>
            <w:r>
              <w:rPr>
                <w:sz w:val="22"/>
              </w:rPr>
              <w:t xml:space="preserve">and following the programmes that she runs/plans/advises we aim to close this gap. Children’s speech, language </w:t>
            </w:r>
            <w:r w:rsidR="00C227D5">
              <w:rPr>
                <w:sz w:val="22"/>
              </w:rPr>
              <w:t xml:space="preserve">and communication skills will be carefully tracked through using our welcome screening tool and Talk boost materials.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2A07EB2" w:rsidR="00E66558" w:rsidRDefault="008221DB">
            <w:pPr>
              <w:pStyle w:val="TableRowCentered"/>
              <w:jc w:val="left"/>
              <w:rPr>
                <w:sz w:val="22"/>
              </w:rPr>
            </w:pPr>
            <w:r>
              <w:rPr>
                <w:sz w:val="22"/>
              </w:rPr>
              <w:t xml:space="preserve">1,2,7 and 10.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291B54D" w:rsidR="00E66558" w:rsidRDefault="009D71E8">
      <w:pPr>
        <w:spacing w:before="240" w:after="120"/>
      </w:pPr>
      <w:r>
        <w:t xml:space="preserve">Budgeted cost: £ </w:t>
      </w:r>
      <w:r w:rsidR="007E361D">
        <w:rPr>
          <w:i/>
          <w:iCs/>
        </w:rPr>
        <w:t>32, 9</w:t>
      </w:r>
      <w:r w:rsidR="00BE1484">
        <w:rPr>
          <w:i/>
          <w:iCs/>
        </w:rPr>
        <w:t>46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EDEF" w14:textId="77777777" w:rsidR="00E66558" w:rsidRDefault="00010D3C" w:rsidP="00010D3C">
            <w:pPr>
              <w:pStyle w:val="TableRow"/>
              <w:ind w:left="0"/>
            </w:pPr>
            <w:r>
              <w:t xml:space="preserve">Lead TA for Social and Emotional wellbeing. </w:t>
            </w:r>
          </w:p>
          <w:p w14:paraId="2A8964D1" w14:textId="77777777" w:rsidR="00010D3C" w:rsidRDefault="00010D3C" w:rsidP="00010D3C">
            <w:pPr>
              <w:pStyle w:val="TableRow"/>
              <w:ind w:left="0"/>
            </w:pPr>
          </w:p>
          <w:p w14:paraId="2A7D5538" w14:textId="521BA1A5" w:rsidR="00010D3C" w:rsidRDefault="00010D3C" w:rsidP="00010D3C">
            <w:pPr>
              <w:pStyle w:val="TableRow"/>
              <w:ind w:left="0"/>
            </w:pPr>
            <w:r>
              <w:t xml:space="preserve">£30, 702 including </w:t>
            </w:r>
            <w:r w:rsidR="00954F88">
              <w:t>on costs</w:t>
            </w: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F859" w14:textId="77777777" w:rsidR="00010D3C" w:rsidRDefault="00010D3C" w:rsidP="00010D3C">
            <w:pPr>
              <w:pStyle w:val="TableRowCentered"/>
              <w:jc w:val="left"/>
              <w:rPr>
                <w:sz w:val="22"/>
              </w:rPr>
            </w:pPr>
            <w:r>
              <w:rPr>
                <w:sz w:val="22"/>
              </w:rPr>
              <w:t>EEF (+4)</w:t>
            </w:r>
          </w:p>
          <w:p w14:paraId="2A7D5539" w14:textId="7D3157D4" w:rsidR="00E66558" w:rsidRDefault="00010D3C" w:rsidP="00010D3C">
            <w:pPr>
              <w:pStyle w:val="TableRowCentered"/>
              <w:jc w:val="left"/>
              <w:rPr>
                <w:sz w:val="22"/>
              </w:rPr>
            </w:pPr>
            <w:r>
              <w:rPr>
                <w:sz w:val="22"/>
              </w:rPr>
              <w:t>Social and Emotional Learning – interventions which target social and emotional learning seek to improve pupil’s interaction with others and self management of emotions, rather than focusing directly on the academic or cognitive elements of learning.  SEL interventions might focus on the ways in which students work with (and alongside) their peers, teachers, family and community.  These include : specialised programmes which are targeted at students with particular social or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AC4B430" w:rsidR="00E66558" w:rsidRDefault="00010D3C">
            <w:pPr>
              <w:pStyle w:val="TableRowCentered"/>
              <w:jc w:val="left"/>
              <w:rPr>
                <w:sz w:val="22"/>
              </w:rPr>
            </w:pPr>
            <w:r>
              <w:rPr>
                <w:sz w:val="22"/>
              </w:rPr>
              <w:t>2, 3, 4, 5 and 8</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B6FF" w14:textId="367ACC23" w:rsidR="00E66558" w:rsidRDefault="00954F88">
            <w:pPr>
              <w:pStyle w:val="TableRow"/>
              <w:rPr>
                <w:i/>
                <w:sz w:val="22"/>
              </w:rPr>
            </w:pPr>
            <w:r>
              <w:rPr>
                <w:i/>
                <w:sz w:val="22"/>
              </w:rPr>
              <w:t>Sub</w:t>
            </w:r>
            <w:r w:rsidR="00F6512C">
              <w:rPr>
                <w:i/>
                <w:sz w:val="22"/>
              </w:rPr>
              <w:t>sidising</w:t>
            </w:r>
            <w:r>
              <w:rPr>
                <w:i/>
                <w:sz w:val="22"/>
              </w:rPr>
              <w:t xml:space="preserve"> of trips </w:t>
            </w:r>
          </w:p>
          <w:p w14:paraId="3EE23C1C" w14:textId="77777777" w:rsidR="00954F88" w:rsidRDefault="00954F88">
            <w:pPr>
              <w:pStyle w:val="TableRow"/>
              <w:rPr>
                <w:i/>
                <w:sz w:val="22"/>
              </w:rPr>
            </w:pPr>
          </w:p>
          <w:p w14:paraId="2A7D553C" w14:textId="574E6BBD" w:rsidR="00F6512C" w:rsidRDefault="00F6512C">
            <w:pPr>
              <w:pStyle w:val="TableRow"/>
              <w:rPr>
                <w:i/>
                <w:sz w:val="22"/>
              </w:rPr>
            </w:pPr>
            <w:r>
              <w:rPr>
                <w:i/>
                <w:sz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CAF4" w14:textId="2EADDB41" w:rsidR="001873B3" w:rsidRDefault="001873B3">
            <w:pPr>
              <w:pStyle w:val="TableRowCentered"/>
              <w:jc w:val="left"/>
              <w:rPr>
                <w:sz w:val="22"/>
              </w:rPr>
            </w:pPr>
            <w:r>
              <w:rPr>
                <w:sz w:val="22"/>
              </w:rPr>
              <w:t>EEF – boosts writing skills (+9)</w:t>
            </w:r>
          </w:p>
          <w:p w14:paraId="24DBF29A" w14:textId="77777777" w:rsidR="001873B3" w:rsidRDefault="001873B3">
            <w:pPr>
              <w:pStyle w:val="TableRowCentered"/>
              <w:jc w:val="left"/>
              <w:rPr>
                <w:sz w:val="22"/>
              </w:rPr>
            </w:pPr>
          </w:p>
          <w:p w14:paraId="2A7D553D" w14:textId="6F057EF1" w:rsidR="00E66558" w:rsidRDefault="00F6512C">
            <w:pPr>
              <w:pStyle w:val="TableRowCentered"/>
              <w:jc w:val="left"/>
              <w:rPr>
                <w:sz w:val="22"/>
              </w:rPr>
            </w:pPr>
            <w:r>
              <w:rPr>
                <w:sz w:val="22"/>
              </w:rPr>
              <w:t xml:space="preserve">To ensure that all children have access to learning experiences outside of the classroom.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381F053" w:rsidR="00E66558" w:rsidRDefault="00F6512C">
            <w:pPr>
              <w:pStyle w:val="TableRowCentered"/>
              <w:jc w:val="left"/>
              <w:rPr>
                <w:sz w:val="22"/>
              </w:rPr>
            </w:pPr>
            <w:r>
              <w:rPr>
                <w:sz w:val="22"/>
              </w:rPr>
              <w:t>2</w:t>
            </w:r>
            <w:r w:rsidR="001873B3">
              <w:rPr>
                <w:sz w:val="22"/>
              </w:rPr>
              <w:t xml:space="preserve">,9 and 10. </w:t>
            </w:r>
          </w:p>
        </w:tc>
      </w:tr>
      <w:tr w:rsidR="00F6512C" w14:paraId="068B6C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E34A" w14:textId="5CB8F7FE" w:rsidR="00F6512C" w:rsidRDefault="00F6512C" w:rsidP="00F6512C">
            <w:pPr>
              <w:pStyle w:val="TableRow"/>
              <w:ind w:left="0"/>
              <w:rPr>
                <w:i/>
                <w:sz w:val="22"/>
              </w:rPr>
            </w:pPr>
            <w:r>
              <w:rPr>
                <w:i/>
                <w:sz w:val="22"/>
              </w:rPr>
              <w:t xml:space="preserve">Targeted children to attend breakfast club at no cost to improve attendance and punctuality. </w:t>
            </w:r>
          </w:p>
          <w:p w14:paraId="3F0EA364" w14:textId="77777777" w:rsidR="007E361D" w:rsidRDefault="007E361D" w:rsidP="00F6512C">
            <w:pPr>
              <w:pStyle w:val="TableRow"/>
              <w:ind w:left="0"/>
              <w:rPr>
                <w:i/>
                <w:sz w:val="22"/>
              </w:rPr>
            </w:pPr>
          </w:p>
          <w:p w14:paraId="245359D0" w14:textId="3C922A90" w:rsidR="002829D4" w:rsidRDefault="007E361D" w:rsidP="00F6512C">
            <w:pPr>
              <w:pStyle w:val="TableRow"/>
              <w:ind w:left="0"/>
              <w:rPr>
                <w:i/>
                <w:sz w:val="22"/>
              </w:rPr>
            </w:pPr>
            <w:r>
              <w:rPr>
                <w:i/>
                <w:sz w:val="22"/>
              </w:rPr>
              <w:lastRenderedPageBreak/>
              <w:t>£</w:t>
            </w:r>
            <w:r w:rsidR="00BE1484">
              <w:rPr>
                <w:i/>
                <w:sz w:val="22"/>
              </w:rPr>
              <w:t>171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BE1E" w14:textId="77777777" w:rsidR="00F6512C" w:rsidRDefault="000C5C5B">
            <w:pPr>
              <w:pStyle w:val="TableRowCentered"/>
              <w:jc w:val="left"/>
              <w:rPr>
                <w:sz w:val="22"/>
              </w:rPr>
            </w:pPr>
            <w:r>
              <w:rPr>
                <w:sz w:val="22"/>
              </w:rPr>
              <w:lastRenderedPageBreak/>
              <w:t>EEF (</w:t>
            </w:r>
            <w:r w:rsidR="001873B3">
              <w:rPr>
                <w:sz w:val="22"/>
              </w:rPr>
              <w:t>+2)</w:t>
            </w:r>
          </w:p>
          <w:p w14:paraId="61BAF43B" w14:textId="77777777" w:rsidR="001873B3" w:rsidRDefault="001873B3">
            <w:pPr>
              <w:pStyle w:val="TableRowCentered"/>
              <w:jc w:val="left"/>
              <w:rPr>
                <w:sz w:val="22"/>
              </w:rPr>
            </w:pPr>
          </w:p>
          <w:p w14:paraId="2CA93F34" w14:textId="4EAB1E58" w:rsidR="001873B3" w:rsidRDefault="001873B3">
            <w:pPr>
              <w:pStyle w:val="TableRowCentered"/>
              <w:jc w:val="left"/>
              <w:rPr>
                <w:sz w:val="22"/>
              </w:rPr>
            </w:pPr>
            <w:r>
              <w:rPr>
                <w:sz w:val="22"/>
              </w:rPr>
              <w:t xml:space="preserve">To ensure that children are arriving at school on time and are ready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8208" w14:textId="545D2159" w:rsidR="00F6512C" w:rsidRDefault="002829D4">
            <w:pPr>
              <w:pStyle w:val="TableRowCentered"/>
              <w:jc w:val="left"/>
              <w:rPr>
                <w:sz w:val="22"/>
              </w:rPr>
            </w:pPr>
            <w:r>
              <w:rPr>
                <w:sz w:val="22"/>
              </w:rPr>
              <w:t xml:space="preserve">2,4 and 8 </w:t>
            </w:r>
          </w:p>
        </w:tc>
      </w:tr>
    </w:tbl>
    <w:p w14:paraId="2A7D5540" w14:textId="77777777" w:rsidR="00E66558" w:rsidRDefault="00E66558">
      <w:pPr>
        <w:spacing w:before="240" w:after="0"/>
        <w:rPr>
          <w:b/>
          <w:bCs/>
          <w:color w:val="104F75"/>
          <w:sz w:val="28"/>
          <w:szCs w:val="28"/>
        </w:rPr>
      </w:pPr>
    </w:p>
    <w:p w14:paraId="2A7D5541" w14:textId="5F460B91" w:rsidR="00E66558" w:rsidRDefault="009D71E8" w:rsidP="00120AB1">
      <w:r>
        <w:rPr>
          <w:b/>
          <w:bCs/>
          <w:color w:val="104F75"/>
          <w:sz w:val="28"/>
          <w:szCs w:val="28"/>
        </w:rPr>
        <w:t xml:space="preserve">Total budgeted cost: £ </w:t>
      </w:r>
      <w:r w:rsidR="001873B3">
        <w:rPr>
          <w:i/>
          <w:iCs/>
          <w:color w:val="104F75"/>
          <w:sz w:val="28"/>
          <w:szCs w:val="28"/>
        </w:rPr>
        <w:t>11</w:t>
      </w:r>
      <w:r w:rsidR="00E006F3">
        <w:rPr>
          <w:i/>
          <w:iCs/>
          <w:color w:val="104F75"/>
          <w:sz w:val="28"/>
          <w:szCs w:val="28"/>
        </w:rPr>
        <w:t>8</w:t>
      </w:r>
      <w:r w:rsidR="001873B3">
        <w:rPr>
          <w:i/>
          <w:iCs/>
          <w:color w:val="104F75"/>
          <w:sz w:val="28"/>
          <w:szCs w:val="28"/>
        </w:rPr>
        <w:t xml:space="preserve"> </w:t>
      </w:r>
      <w:r w:rsidR="00E006F3">
        <w:rPr>
          <w:i/>
          <w:iCs/>
          <w:color w:val="104F75"/>
          <w:sz w:val="28"/>
          <w:szCs w:val="28"/>
        </w:rPr>
        <w:t>103</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5034F935" w14:textId="77777777"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tbl>
            <w:tblPr>
              <w:tblStyle w:val="TableGrid"/>
              <w:tblW w:w="0" w:type="auto"/>
              <w:tblLook w:val="04A0" w:firstRow="1" w:lastRow="0" w:firstColumn="1" w:lastColumn="0" w:noHBand="0" w:noVBand="1"/>
            </w:tblPr>
            <w:tblGrid>
              <w:gridCol w:w="2316"/>
              <w:gridCol w:w="2317"/>
              <w:gridCol w:w="2317"/>
              <w:gridCol w:w="2317"/>
            </w:tblGrid>
            <w:tr w:rsidR="00D1097B" w14:paraId="4425EC0B" w14:textId="77777777" w:rsidTr="00D1097B">
              <w:tc>
                <w:tcPr>
                  <w:tcW w:w="2316" w:type="dxa"/>
                </w:tcPr>
                <w:p w14:paraId="6A5D5C18" w14:textId="09082DA0" w:rsidR="00D1097B" w:rsidRDefault="00422328">
                  <w:r>
                    <w:t>2020-2021</w:t>
                  </w:r>
                </w:p>
              </w:tc>
              <w:tc>
                <w:tcPr>
                  <w:tcW w:w="2317" w:type="dxa"/>
                </w:tcPr>
                <w:p w14:paraId="1AA2F02B" w14:textId="66A7DFFE" w:rsidR="00D1097B" w:rsidRDefault="00D1097B">
                  <w:r>
                    <w:t xml:space="preserve">All children </w:t>
                  </w:r>
                </w:p>
              </w:tc>
              <w:tc>
                <w:tcPr>
                  <w:tcW w:w="2317" w:type="dxa"/>
                </w:tcPr>
                <w:p w14:paraId="77E4673A" w14:textId="76445D20" w:rsidR="00D1097B" w:rsidRDefault="00D1097B">
                  <w:r>
                    <w:t>PP</w:t>
                  </w:r>
                </w:p>
              </w:tc>
              <w:tc>
                <w:tcPr>
                  <w:tcW w:w="2317" w:type="dxa"/>
                </w:tcPr>
                <w:p w14:paraId="10591276" w14:textId="017B331F" w:rsidR="00D1097B" w:rsidRDefault="00D1097B">
                  <w:r>
                    <w:t>Non PP</w:t>
                  </w:r>
                </w:p>
              </w:tc>
            </w:tr>
            <w:tr w:rsidR="00D1097B" w14:paraId="1685C0BE" w14:textId="77777777" w:rsidTr="00D1097B">
              <w:tc>
                <w:tcPr>
                  <w:tcW w:w="2316" w:type="dxa"/>
                </w:tcPr>
                <w:p w14:paraId="7DDD3E28" w14:textId="6D6A1934" w:rsidR="00D1097B" w:rsidRDefault="00422328">
                  <w:r>
                    <w:t xml:space="preserve">EYFS GLD </w:t>
                  </w:r>
                </w:p>
              </w:tc>
              <w:tc>
                <w:tcPr>
                  <w:tcW w:w="2317" w:type="dxa"/>
                </w:tcPr>
                <w:p w14:paraId="2BA66E68" w14:textId="43E697B8" w:rsidR="00D1097B" w:rsidRDefault="00422328">
                  <w:r>
                    <w:t>57%</w:t>
                  </w:r>
                </w:p>
              </w:tc>
              <w:tc>
                <w:tcPr>
                  <w:tcW w:w="2317" w:type="dxa"/>
                </w:tcPr>
                <w:p w14:paraId="2AE65896" w14:textId="0C534CEC" w:rsidR="00D1097B" w:rsidRDefault="00422328">
                  <w:r>
                    <w:t>50%</w:t>
                  </w:r>
                </w:p>
              </w:tc>
              <w:tc>
                <w:tcPr>
                  <w:tcW w:w="2317" w:type="dxa"/>
                </w:tcPr>
                <w:p w14:paraId="61E12CEF" w14:textId="7F220F70" w:rsidR="00D1097B" w:rsidRDefault="00422328">
                  <w:r>
                    <w:t>71%</w:t>
                  </w:r>
                </w:p>
              </w:tc>
            </w:tr>
          </w:tbl>
          <w:p w14:paraId="633295A4" w14:textId="77777777" w:rsidR="00D1097B" w:rsidRDefault="00D1097B"/>
          <w:tbl>
            <w:tblPr>
              <w:tblStyle w:val="TableGrid"/>
              <w:tblW w:w="0" w:type="auto"/>
              <w:tblLook w:val="04A0" w:firstRow="1" w:lastRow="0" w:firstColumn="1" w:lastColumn="0" w:noHBand="0" w:noVBand="1"/>
            </w:tblPr>
            <w:tblGrid>
              <w:gridCol w:w="2312"/>
              <w:gridCol w:w="2313"/>
              <w:gridCol w:w="2313"/>
              <w:gridCol w:w="2313"/>
            </w:tblGrid>
            <w:tr w:rsidR="00422328" w14:paraId="5009E0F6" w14:textId="77777777" w:rsidTr="00422328">
              <w:trPr>
                <w:trHeight w:val="1088"/>
              </w:trPr>
              <w:tc>
                <w:tcPr>
                  <w:tcW w:w="2312" w:type="dxa"/>
                </w:tcPr>
                <w:p w14:paraId="38233E83" w14:textId="56B299D0" w:rsidR="00422328" w:rsidRDefault="00422328">
                  <w:r>
                    <w:t xml:space="preserve">Year 1 Teacher assessment </w:t>
                  </w:r>
                </w:p>
              </w:tc>
              <w:tc>
                <w:tcPr>
                  <w:tcW w:w="2313" w:type="dxa"/>
                </w:tcPr>
                <w:p w14:paraId="3B220C98" w14:textId="115270ED" w:rsidR="00422328" w:rsidRDefault="00422328">
                  <w:r>
                    <w:t xml:space="preserve">All children </w:t>
                  </w:r>
                </w:p>
              </w:tc>
              <w:tc>
                <w:tcPr>
                  <w:tcW w:w="2313" w:type="dxa"/>
                </w:tcPr>
                <w:p w14:paraId="2449F75E" w14:textId="2D514083" w:rsidR="00422328" w:rsidRDefault="00422328">
                  <w:r>
                    <w:t>PP</w:t>
                  </w:r>
                </w:p>
              </w:tc>
              <w:tc>
                <w:tcPr>
                  <w:tcW w:w="2313" w:type="dxa"/>
                </w:tcPr>
                <w:p w14:paraId="44A383F3" w14:textId="50D56BD1" w:rsidR="00422328" w:rsidRDefault="00422328">
                  <w:r>
                    <w:t xml:space="preserve">Non PP </w:t>
                  </w:r>
                </w:p>
              </w:tc>
            </w:tr>
            <w:tr w:rsidR="00422328" w14:paraId="4EF23A7B" w14:textId="77777777" w:rsidTr="00422328">
              <w:trPr>
                <w:trHeight w:val="689"/>
              </w:trPr>
              <w:tc>
                <w:tcPr>
                  <w:tcW w:w="2312" w:type="dxa"/>
                </w:tcPr>
                <w:p w14:paraId="2608157C" w14:textId="24592AE8" w:rsidR="00422328" w:rsidRDefault="00422328">
                  <w:r>
                    <w:t xml:space="preserve">Reading </w:t>
                  </w:r>
                </w:p>
              </w:tc>
              <w:tc>
                <w:tcPr>
                  <w:tcW w:w="2313" w:type="dxa"/>
                </w:tcPr>
                <w:p w14:paraId="1F2D00E7" w14:textId="7CC9BAAF" w:rsidR="00422328" w:rsidRDefault="002B52C3">
                  <w:r>
                    <w:t>69%</w:t>
                  </w:r>
                </w:p>
              </w:tc>
              <w:tc>
                <w:tcPr>
                  <w:tcW w:w="2313" w:type="dxa"/>
                </w:tcPr>
                <w:p w14:paraId="1C886301" w14:textId="7D53C5FD" w:rsidR="00422328" w:rsidRDefault="002B52C3">
                  <w:r>
                    <w:t>19%</w:t>
                  </w:r>
                </w:p>
              </w:tc>
              <w:tc>
                <w:tcPr>
                  <w:tcW w:w="2313" w:type="dxa"/>
                </w:tcPr>
                <w:p w14:paraId="374AE2F9" w14:textId="464A12E6" w:rsidR="00422328" w:rsidRDefault="002B52C3">
                  <w:r>
                    <w:t>50%</w:t>
                  </w:r>
                </w:p>
              </w:tc>
            </w:tr>
            <w:tr w:rsidR="00422328" w14:paraId="0920C2A0" w14:textId="77777777" w:rsidTr="00422328">
              <w:trPr>
                <w:trHeight w:val="670"/>
              </w:trPr>
              <w:tc>
                <w:tcPr>
                  <w:tcW w:w="2312" w:type="dxa"/>
                </w:tcPr>
                <w:p w14:paraId="3DBA5A39" w14:textId="677AC3CE" w:rsidR="00422328" w:rsidRDefault="00422328">
                  <w:r>
                    <w:t xml:space="preserve">Writing </w:t>
                  </w:r>
                </w:p>
              </w:tc>
              <w:tc>
                <w:tcPr>
                  <w:tcW w:w="2313" w:type="dxa"/>
                </w:tcPr>
                <w:p w14:paraId="312418DF" w14:textId="3E19DB77" w:rsidR="00422328" w:rsidRDefault="002B52C3">
                  <w:r>
                    <w:t>69%</w:t>
                  </w:r>
                </w:p>
              </w:tc>
              <w:tc>
                <w:tcPr>
                  <w:tcW w:w="2313" w:type="dxa"/>
                </w:tcPr>
                <w:p w14:paraId="50DAE685" w14:textId="0FB94E5E" w:rsidR="00422328" w:rsidRDefault="002B52C3">
                  <w:r>
                    <w:t>19%</w:t>
                  </w:r>
                </w:p>
              </w:tc>
              <w:tc>
                <w:tcPr>
                  <w:tcW w:w="2313" w:type="dxa"/>
                </w:tcPr>
                <w:p w14:paraId="78CA6F67" w14:textId="778A1E86" w:rsidR="00422328" w:rsidRDefault="002B52C3">
                  <w:r>
                    <w:t>50%</w:t>
                  </w:r>
                </w:p>
              </w:tc>
            </w:tr>
            <w:tr w:rsidR="00422328" w14:paraId="0D529D72" w14:textId="77777777" w:rsidTr="00422328">
              <w:trPr>
                <w:trHeight w:val="689"/>
              </w:trPr>
              <w:tc>
                <w:tcPr>
                  <w:tcW w:w="2312" w:type="dxa"/>
                </w:tcPr>
                <w:p w14:paraId="48D71F82" w14:textId="3DD809DD" w:rsidR="00422328" w:rsidRDefault="00422328">
                  <w:r>
                    <w:t xml:space="preserve">Maths </w:t>
                  </w:r>
                </w:p>
              </w:tc>
              <w:tc>
                <w:tcPr>
                  <w:tcW w:w="2313" w:type="dxa"/>
                </w:tcPr>
                <w:p w14:paraId="7FE09E95" w14:textId="5C50DE35" w:rsidR="00422328" w:rsidRDefault="002B52C3">
                  <w:r>
                    <w:t>81%</w:t>
                  </w:r>
                </w:p>
              </w:tc>
              <w:tc>
                <w:tcPr>
                  <w:tcW w:w="2313" w:type="dxa"/>
                </w:tcPr>
                <w:p w14:paraId="6730AA98" w14:textId="690652E6" w:rsidR="00422328" w:rsidRDefault="002B52C3" w:rsidP="002B52C3">
                  <w:pPr>
                    <w:spacing w:line="360" w:lineRule="auto"/>
                  </w:pPr>
                  <w:r>
                    <w:t>19%</w:t>
                  </w:r>
                </w:p>
              </w:tc>
              <w:tc>
                <w:tcPr>
                  <w:tcW w:w="2313" w:type="dxa"/>
                </w:tcPr>
                <w:p w14:paraId="510D7BC9" w14:textId="3DA7FE5C" w:rsidR="00422328" w:rsidRDefault="002B52C3">
                  <w:r>
                    <w:t>63%</w:t>
                  </w:r>
                </w:p>
              </w:tc>
            </w:tr>
          </w:tbl>
          <w:p w14:paraId="4AE1D006" w14:textId="77777777" w:rsidR="00D1097B" w:rsidRDefault="00D1097B"/>
          <w:tbl>
            <w:tblPr>
              <w:tblStyle w:val="TableGrid"/>
              <w:tblW w:w="0" w:type="auto"/>
              <w:tblLook w:val="04A0" w:firstRow="1" w:lastRow="0" w:firstColumn="1" w:lastColumn="0" w:noHBand="0" w:noVBand="1"/>
            </w:tblPr>
            <w:tblGrid>
              <w:gridCol w:w="2312"/>
              <w:gridCol w:w="2313"/>
              <w:gridCol w:w="2313"/>
              <w:gridCol w:w="2313"/>
            </w:tblGrid>
            <w:tr w:rsidR="002B52C3" w14:paraId="4AC59FB4" w14:textId="77777777" w:rsidTr="003D7498">
              <w:trPr>
                <w:trHeight w:val="1088"/>
              </w:trPr>
              <w:tc>
                <w:tcPr>
                  <w:tcW w:w="2312" w:type="dxa"/>
                </w:tcPr>
                <w:p w14:paraId="47E2892C" w14:textId="69282A3E" w:rsidR="002B52C3" w:rsidRDefault="002B52C3" w:rsidP="002B52C3">
                  <w:r>
                    <w:t xml:space="preserve">Year 2 Teacher assessment </w:t>
                  </w:r>
                </w:p>
              </w:tc>
              <w:tc>
                <w:tcPr>
                  <w:tcW w:w="2313" w:type="dxa"/>
                </w:tcPr>
                <w:p w14:paraId="58B53002" w14:textId="77777777" w:rsidR="002B52C3" w:rsidRDefault="002B52C3" w:rsidP="002B52C3">
                  <w:r>
                    <w:t xml:space="preserve">All children </w:t>
                  </w:r>
                </w:p>
              </w:tc>
              <w:tc>
                <w:tcPr>
                  <w:tcW w:w="2313" w:type="dxa"/>
                </w:tcPr>
                <w:p w14:paraId="39FF9119" w14:textId="77777777" w:rsidR="002B52C3" w:rsidRDefault="002B52C3" w:rsidP="002B52C3">
                  <w:r>
                    <w:t>PP</w:t>
                  </w:r>
                </w:p>
              </w:tc>
              <w:tc>
                <w:tcPr>
                  <w:tcW w:w="2313" w:type="dxa"/>
                </w:tcPr>
                <w:p w14:paraId="1C6E33CA" w14:textId="77777777" w:rsidR="002B52C3" w:rsidRDefault="002B52C3" w:rsidP="002B52C3">
                  <w:r>
                    <w:t xml:space="preserve">Non PP </w:t>
                  </w:r>
                </w:p>
              </w:tc>
            </w:tr>
            <w:tr w:rsidR="002B52C3" w14:paraId="1565F6EB" w14:textId="77777777" w:rsidTr="003D7498">
              <w:trPr>
                <w:trHeight w:val="689"/>
              </w:trPr>
              <w:tc>
                <w:tcPr>
                  <w:tcW w:w="2312" w:type="dxa"/>
                </w:tcPr>
                <w:p w14:paraId="1A8C95A2" w14:textId="77777777" w:rsidR="002B52C3" w:rsidRDefault="002B52C3" w:rsidP="002B52C3">
                  <w:r>
                    <w:t xml:space="preserve">Reading </w:t>
                  </w:r>
                </w:p>
              </w:tc>
              <w:tc>
                <w:tcPr>
                  <w:tcW w:w="2313" w:type="dxa"/>
                </w:tcPr>
                <w:p w14:paraId="1E552824" w14:textId="3059EB1C" w:rsidR="002B52C3" w:rsidRDefault="00ED195B" w:rsidP="002B52C3">
                  <w:r>
                    <w:t>61</w:t>
                  </w:r>
                  <w:r w:rsidR="002B52C3">
                    <w:t>%</w:t>
                  </w:r>
                </w:p>
              </w:tc>
              <w:tc>
                <w:tcPr>
                  <w:tcW w:w="2313" w:type="dxa"/>
                </w:tcPr>
                <w:p w14:paraId="43F1C113" w14:textId="217ED90C" w:rsidR="002B52C3" w:rsidRDefault="00ED195B" w:rsidP="002B52C3">
                  <w:r>
                    <w:t>25</w:t>
                  </w:r>
                  <w:r w:rsidR="002B52C3">
                    <w:t>%</w:t>
                  </w:r>
                </w:p>
              </w:tc>
              <w:tc>
                <w:tcPr>
                  <w:tcW w:w="2313" w:type="dxa"/>
                </w:tcPr>
                <w:p w14:paraId="2C88C122" w14:textId="38248D67" w:rsidR="002B52C3" w:rsidRDefault="00ED195B" w:rsidP="002B52C3">
                  <w:r>
                    <w:t>36</w:t>
                  </w:r>
                  <w:r w:rsidR="002B52C3">
                    <w:t>%</w:t>
                  </w:r>
                </w:p>
              </w:tc>
            </w:tr>
            <w:tr w:rsidR="002B52C3" w14:paraId="42E153AE" w14:textId="77777777" w:rsidTr="003D7498">
              <w:trPr>
                <w:trHeight w:val="670"/>
              </w:trPr>
              <w:tc>
                <w:tcPr>
                  <w:tcW w:w="2312" w:type="dxa"/>
                </w:tcPr>
                <w:p w14:paraId="03BE4661" w14:textId="77777777" w:rsidR="002B52C3" w:rsidRDefault="002B52C3" w:rsidP="002B52C3">
                  <w:r>
                    <w:t xml:space="preserve">Writing </w:t>
                  </w:r>
                </w:p>
              </w:tc>
              <w:tc>
                <w:tcPr>
                  <w:tcW w:w="2313" w:type="dxa"/>
                </w:tcPr>
                <w:p w14:paraId="359EA2C6" w14:textId="1F63E634" w:rsidR="002B52C3" w:rsidRDefault="00ED195B" w:rsidP="002B52C3">
                  <w:r>
                    <w:t>57</w:t>
                  </w:r>
                  <w:r w:rsidR="002B52C3">
                    <w:t>%</w:t>
                  </w:r>
                </w:p>
              </w:tc>
              <w:tc>
                <w:tcPr>
                  <w:tcW w:w="2313" w:type="dxa"/>
                </w:tcPr>
                <w:p w14:paraId="21D74DDD" w14:textId="012FCDC4" w:rsidR="002B52C3" w:rsidRDefault="00ED195B" w:rsidP="002B52C3">
                  <w:r>
                    <w:t>25</w:t>
                  </w:r>
                  <w:r w:rsidR="002B52C3">
                    <w:t>%</w:t>
                  </w:r>
                </w:p>
              </w:tc>
              <w:tc>
                <w:tcPr>
                  <w:tcW w:w="2313" w:type="dxa"/>
                </w:tcPr>
                <w:p w14:paraId="5BD2D925" w14:textId="647ADE31" w:rsidR="002B52C3" w:rsidRDefault="00ED195B" w:rsidP="002B52C3">
                  <w:r>
                    <w:t>32</w:t>
                  </w:r>
                  <w:r w:rsidR="002B52C3">
                    <w:t>%</w:t>
                  </w:r>
                </w:p>
              </w:tc>
            </w:tr>
            <w:tr w:rsidR="002B52C3" w14:paraId="730662F1" w14:textId="77777777" w:rsidTr="003D7498">
              <w:trPr>
                <w:trHeight w:val="689"/>
              </w:trPr>
              <w:tc>
                <w:tcPr>
                  <w:tcW w:w="2312" w:type="dxa"/>
                </w:tcPr>
                <w:p w14:paraId="595421FC" w14:textId="77777777" w:rsidR="002B52C3" w:rsidRDefault="002B52C3" w:rsidP="002B52C3">
                  <w:r>
                    <w:t xml:space="preserve">Maths </w:t>
                  </w:r>
                </w:p>
              </w:tc>
              <w:tc>
                <w:tcPr>
                  <w:tcW w:w="2313" w:type="dxa"/>
                </w:tcPr>
                <w:p w14:paraId="0BA8B058" w14:textId="34E18B30" w:rsidR="002B52C3" w:rsidRDefault="002B52C3" w:rsidP="002B52C3">
                  <w:r>
                    <w:t>71%</w:t>
                  </w:r>
                </w:p>
              </w:tc>
              <w:tc>
                <w:tcPr>
                  <w:tcW w:w="2313" w:type="dxa"/>
                </w:tcPr>
                <w:p w14:paraId="6181D3BE" w14:textId="29A80C9A" w:rsidR="002B52C3" w:rsidRDefault="002B52C3" w:rsidP="002B52C3">
                  <w:pPr>
                    <w:spacing w:line="360" w:lineRule="auto"/>
                  </w:pPr>
                  <w:r>
                    <w:t>25%</w:t>
                  </w:r>
                </w:p>
              </w:tc>
              <w:tc>
                <w:tcPr>
                  <w:tcW w:w="2313" w:type="dxa"/>
                </w:tcPr>
                <w:p w14:paraId="4CA50D91" w14:textId="05FFB806" w:rsidR="002B52C3" w:rsidRDefault="002B52C3" w:rsidP="002B52C3">
                  <w:r>
                    <w:t>46%</w:t>
                  </w:r>
                </w:p>
              </w:tc>
            </w:tr>
          </w:tbl>
          <w:p w14:paraId="2A0151A8" w14:textId="19A4AFAD" w:rsidR="00422328" w:rsidRDefault="00422328"/>
          <w:tbl>
            <w:tblPr>
              <w:tblStyle w:val="TableGrid"/>
              <w:tblW w:w="0" w:type="auto"/>
              <w:tblLook w:val="04A0" w:firstRow="1" w:lastRow="0" w:firstColumn="1" w:lastColumn="0" w:noHBand="0" w:noVBand="1"/>
            </w:tblPr>
            <w:tblGrid>
              <w:gridCol w:w="2312"/>
              <w:gridCol w:w="2313"/>
              <w:gridCol w:w="2313"/>
              <w:gridCol w:w="2313"/>
            </w:tblGrid>
            <w:tr w:rsidR="00ED195B" w14:paraId="174FA496" w14:textId="77777777" w:rsidTr="003D7498">
              <w:trPr>
                <w:trHeight w:val="1088"/>
              </w:trPr>
              <w:tc>
                <w:tcPr>
                  <w:tcW w:w="2312" w:type="dxa"/>
                </w:tcPr>
                <w:p w14:paraId="7EC8ED25" w14:textId="20D7ADF3" w:rsidR="00ED195B" w:rsidRDefault="00ED195B" w:rsidP="00ED195B">
                  <w:r>
                    <w:t xml:space="preserve">Year  3 Teacher assessment </w:t>
                  </w:r>
                </w:p>
              </w:tc>
              <w:tc>
                <w:tcPr>
                  <w:tcW w:w="2313" w:type="dxa"/>
                </w:tcPr>
                <w:p w14:paraId="7D3EA4A4" w14:textId="77777777" w:rsidR="00ED195B" w:rsidRDefault="00ED195B" w:rsidP="00ED195B">
                  <w:r>
                    <w:t xml:space="preserve">All children </w:t>
                  </w:r>
                </w:p>
              </w:tc>
              <w:tc>
                <w:tcPr>
                  <w:tcW w:w="2313" w:type="dxa"/>
                </w:tcPr>
                <w:p w14:paraId="673F1FB0" w14:textId="77777777" w:rsidR="00ED195B" w:rsidRDefault="00ED195B" w:rsidP="00ED195B">
                  <w:r>
                    <w:t>PP</w:t>
                  </w:r>
                </w:p>
              </w:tc>
              <w:tc>
                <w:tcPr>
                  <w:tcW w:w="2313" w:type="dxa"/>
                </w:tcPr>
                <w:p w14:paraId="7BAF835E" w14:textId="77777777" w:rsidR="00ED195B" w:rsidRDefault="00ED195B" w:rsidP="00ED195B">
                  <w:r>
                    <w:t xml:space="preserve">Non PP </w:t>
                  </w:r>
                </w:p>
              </w:tc>
            </w:tr>
            <w:tr w:rsidR="00ED195B" w14:paraId="191EA403" w14:textId="77777777" w:rsidTr="003D7498">
              <w:trPr>
                <w:trHeight w:val="689"/>
              </w:trPr>
              <w:tc>
                <w:tcPr>
                  <w:tcW w:w="2312" w:type="dxa"/>
                </w:tcPr>
                <w:p w14:paraId="6569D6A5" w14:textId="77777777" w:rsidR="00ED195B" w:rsidRDefault="00ED195B" w:rsidP="00ED195B">
                  <w:r>
                    <w:t xml:space="preserve">Reading </w:t>
                  </w:r>
                </w:p>
              </w:tc>
              <w:tc>
                <w:tcPr>
                  <w:tcW w:w="2313" w:type="dxa"/>
                </w:tcPr>
                <w:p w14:paraId="285C7513" w14:textId="3560B81A" w:rsidR="00ED195B" w:rsidRDefault="00ED195B" w:rsidP="00ED195B">
                  <w:r>
                    <w:t>65%</w:t>
                  </w:r>
                </w:p>
              </w:tc>
              <w:tc>
                <w:tcPr>
                  <w:tcW w:w="2313" w:type="dxa"/>
                </w:tcPr>
                <w:p w14:paraId="7E041A6A" w14:textId="41A41457" w:rsidR="00ED195B" w:rsidRDefault="00ED195B" w:rsidP="00ED195B">
                  <w:r>
                    <w:t>35%</w:t>
                  </w:r>
                </w:p>
              </w:tc>
              <w:tc>
                <w:tcPr>
                  <w:tcW w:w="2313" w:type="dxa"/>
                </w:tcPr>
                <w:p w14:paraId="7E763D67" w14:textId="6298A00D" w:rsidR="00ED195B" w:rsidRDefault="00ED195B" w:rsidP="00ED195B">
                  <w:r>
                    <w:t>30%</w:t>
                  </w:r>
                </w:p>
              </w:tc>
            </w:tr>
            <w:tr w:rsidR="00ED195B" w14:paraId="352E955A" w14:textId="77777777" w:rsidTr="003D7498">
              <w:trPr>
                <w:trHeight w:val="670"/>
              </w:trPr>
              <w:tc>
                <w:tcPr>
                  <w:tcW w:w="2312" w:type="dxa"/>
                </w:tcPr>
                <w:p w14:paraId="4786C9DA" w14:textId="77777777" w:rsidR="00ED195B" w:rsidRDefault="00ED195B" w:rsidP="00ED195B">
                  <w:r>
                    <w:t xml:space="preserve">Writing </w:t>
                  </w:r>
                </w:p>
              </w:tc>
              <w:tc>
                <w:tcPr>
                  <w:tcW w:w="2313" w:type="dxa"/>
                </w:tcPr>
                <w:p w14:paraId="18FA83F8" w14:textId="1D243AEE" w:rsidR="00ED195B" w:rsidRDefault="00ED195B" w:rsidP="00ED195B">
                  <w:r>
                    <w:t>55%</w:t>
                  </w:r>
                </w:p>
              </w:tc>
              <w:tc>
                <w:tcPr>
                  <w:tcW w:w="2313" w:type="dxa"/>
                </w:tcPr>
                <w:p w14:paraId="5DA5776A" w14:textId="12F8F7A7" w:rsidR="00ED195B" w:rsidRDefault="00ED195B" w:rsidP="00ED195B">
                  <w:r>
                    <w:t>30%</w:t>
                  </w:r>
                </w:p>
              </w:tc>
              <w:tc>
                <w:tcPr>
                  <w:tcW w:w="2313" w:type="dxa"/>
                </w:tcPr>
                <w:p w14:paraId="2FE311CC" w14:textId="0DB3A411" w:rsidR="00ED195B" w:rsidRDefault="00ED195B" w:rsidP="00ED195B">
                  <w:r>
                    <w:t>30%</w:t>
                  </w:r>
                </w:p>
              </w:tc>
            </w:tr>
            <w:tr w:rsidR="00ED195B" w14:paraId="66CF7675" w14:textId="77777777" w:rsidTr="003D7498">
              <w:trPr>
                <w:trHeight w:val="689"/>
              </w:trPr>
              <w:tc>
                <w:tcPr>
                  <w:tcW w:w="2312" w:type="dxa"/>
                </w:tcPr>
                <w:p w14:paraId="57247A28" w14:textId="77777777" w:rsidR="00ED195B" w:rsidRDefault="00ED195B" w:rsidP="00ED195B">
                  <w:r>
                    <w:t xml:space="preserve">Maths </w:t>
                  </w:r>
                </w:p>
              </w:tc>
              <w:tc>
                <w:tcPr>
                  <w:tcW w:w="2313" w:type="dxa"/>
                </w:tcPr>
                <w:p w14:paraId="2D6F2FEB" w14:textId="70C203FE" w:rsidR="00ED195B" w:rsidRDefault="00ED195B" w:rsidP="00ED195B">
                  <w:r>
                    <w:t>70%</w:t>
                  </w:r>
                </w:p>
              </w:tc>
              <w:tc>
                <w:tcPr>
                  <w:tcW w:w="2313" w:type="dxa"/>
                </w:tcPr>
                <w:p w14:paraId="1D8E069E" w14:textId="11C28EA4" w:rsidR="00ED195B" w:rsidRDefault="00ED195B" w:rsidP="00ED195B">
                  <w:pPr>
                    <w:spacing w:line="360" w:lineRule="auto"/>
                  </w:pPr>
                  <w:r>
                    <w:t>35%</w:t>
                  </w:r>
                </w:p>
              </w:tc>
              <w:tc>
                <w:tcPr>
                  <w:tcW w:w="2313" w:type="dxa"/>
                </w:tcPr>
                <w:p w14:paraId="6CA0905F" w14:textId="076A8BDF" w:rsidR="00ED195B" w:rsidRDefault="00ED195B" w:rsidP="00ED195B">
                  <w:r>
                    <w:t>35%</w:t>
                  </w:r>
                </w:p>
              </w:tc>
            </w:tr>
          </w:tbl>
          <w:p w14:paraId="5DF4435B" w14:textId="189651B3" w:rsidR="00ED195B" w:rsidRDefault="00ED195B"/>
          <w:tbl>
            <w:tblPr>
              <w:tblStyle w:val="TableGrid"/>
              <w:tblW w:w="0" w:type="auto"/>
              <w:tblLook w:val="04A0" w:firstRow="1" w:lastRow="0" w:firstColumn="1" w:lastColumn="0" w:noHBand="0" w:noVBand="1"/>
            </w:tblPr>
            <w:tblGrid>
              <w:gridCol w:w="2312"/>
              <w:gridCol w:w="2313"/>
              <w:gridCol w:w="2313"/>
              <w:gridCol w:w="2313"/>
            </w:tblGrid>
            <w:tr w:rsidR="00ED195B" w14:paraId="304D13CE" w14:textId="77777777" w:rsidTr="003D7498">
              <w:trPr>
                <w:trHeight w:val="1088"/>
              </w:trPr>
              <w:tc>
                <w:tcPr>
                  <w:tcW w:w="2312" w:type="dxa"/>
                </w:tcPr>
                <w:p w14:paraId="0D26EE0E" w14:textId="75D590ED" w:rsidR="00ED195B" w:rsidRDefault="00ED195B" w:rsidP="00ED195B">
                  <w:r>
                    <w:t xml:space="preserve">Year  4 Teacher assessment </w:t>
                  </w:r>
                </w:p>
              </w:tc>
              <w:tc>
                <w:tcPr>
                  <w:tcW w:w="2313" w:type="dxa"/>
                </w:tcPr>
                <w:p w14:paraId="29875299" w14:textId="77777777" w:rsidR="00ED195B" w:rsidRDefault="00ED195B" w:rsidP="00ED195B">
                  <w:r>
                    <w:t xml:space="preserve">All children </w:t>
                  </w:r>
                </w:p>
              </w:tc>
              <w:tc>
                <w:tcPr>
                  <w:tcW w:w="2313" w:type="dxa"/>
                </w:tcPr>
                <w:p w14:paraId="4778844F" w14:textId="77777777" w:rsidR="00ED195B" w:rsidRDefault="00ED195B" w:rsidP="00ED195B">
                  <w:r>
                    <w:t>PP</w:t>
                  </w:r>
                </w:p>
              </w:tc>
              <w:tc>
                <w:tcPr>
                  <w:tcW w:w="2313" w:type="dxa"/>
                </w:tcPr>
                <w:p w14:paraId="7578A489" w14:textId="77777777" w:rsidR="00ED195B" w:rsidRDefault="00ED195B" w:rsidP="00ED195B">
                  <w:r>
                    <w:t xml:space="preserve">Non PP </w:t>
                  </w:r>
                </w:p>
              </w:tc>
            </w:tr>
            <w:tr w:rsidR="00ED195B" w14:paraId="2B41C855" w14:textId="77777777" w:rsidTr="003D7498">
              <w:trPr>
                <w:trHeight w:val="689"/>
              </w:trPr>
              <w:tc>
                <w:tcPr>
                  <w:tcW w:w="2312" w:type="dxa"/>
                </w:tcPr>
                <w:p w14:paraId="17FD9F61" w14:textId="77777777" w:rsidR="00ED195B" w:rsidRDefault="00ED195B" w:rsidP="00ED195B">
                  <w:r>
                    <w:t xml:space="preserve">Reading </w:t>
                  </w:r>
                </w:p>
              </w:tc>
              <w:tc>
                <w:tcPr>
                  <w:tcW w:w="2313" w:type="dxa"/>
                </w:tcPr>
                <w:p w14:paraId="77D80209" w14:textId="0D93E883" w:rsidR="00ED195B" w:rsidRDefault="00AE67FB" w:rsidP="00ED195B">
                  <w:r>
                    <w:t>79</w:t>
                  </w:r>
                  <w:r w:rsidR="00ED195B">
                    <w:t>%</w:t>
                  </w:r>
                </w:p>
              </w:tc>
              <w:tc>
                <w:tcPr>
                  <w:tcW w:w="2313" w:type="dxa"/>
                </w:tcPr>
                <w:p w14:paraId="34D2FD25" w14:textId="35EC65D0" w:rsidR="00ED195B" w:rsidRDefault="00AE67FB" w:rsidP="00ED195B">
                  <w:r>
                    <w:t>37</w:t>
                  </w:r>
                  <w:r w:rsidR="00ED195B">
                    <w:t>%</w:t>
                  </w:r>
                </w:p>
              </w:tc>
              <w:tc>
                <w:tcPr>
                  <w:tcW w:w="2313" w:type="dxa"/>
                </w:tcPr>
                <w:p w14:paraId="1D46413F" w14:textId="3BC7D64C" w:rsidR="00ED195B" w:rsidRDefault="00AE67FB" w:rsidP="00ED195B">
                  <w:r>
                    <w:t>42</w:t>
                  </w:r>
                  <w:r w:rsidR="00ED195B">
                    <w:t>%</w:t>
                  </w:r>
                </w:p>
              </w:tc>
            </w:tr>
            <w:tr w:rsidR="00ED195B" w14:paraId="0A9B725A" w14:textId="77777777" w:rsidTr="003D7498">
              <w:trPr>
                <w:trHeight w:val="670"/>
              </w:trPr>
              <w:tc>
                <w:tcPr>
                  <w:tcW w:w="2312" w:type="dxa"/>
                </w:tcPr>
                <w:p w14:paraId="15AF326F" w14:textId="77777777" w:rsidR="00ED195B" w:rsidRDefault="00ED195B" w:rsidP="00ED195B">
                  <w:r>
                    <w:t xml:space="preserve">Writing </w:t>
                  </w:r>
                </w:p>
              </w:tc>
              <w:tc>
                <w:tcPr>
                  <w:tcW w:w="2313" w:type="dxa"/>
                </w:tcPr>
                <w:p w14:paraId="7D2E7FB9" w14:textId="6D92EF25" w:rsidR="00ED195B" w:rsidRDefault="00AE67FB" w:rsidP="00ED195B">
                  <w:r>
                    <w:t>53</w:t>
                  </w:r>
                  <w:r w:rsidR="00ED195B">
                    <w:t>%</w:t>
                  </w:r>
                </w:p>
              </w:tc>
              <w:tc>
                <w:tcPr>
                  <w:tcW w:w="2313" w:type="dxa"/>
                </w:tcPr>
                <w:p w14:paraId="7BE6CD45" w14:textId="05A52E12" w:rsidR="00ED195B" w:rsidRDefault="00AE67FB" w:rsidP="00ED195B">
                  <w:r>
                    <w:t>47</w:t>
                  </w:r>
                  <w:r w:rsidR="00ED195B">
                    <w:t>%</w:t>
                  </w:r>
                </w:p>
              </w:tc>
              <w:tc>
                <w:tcPr>
                  <w:tcW w:w="2313" w:type="dxa"/>
                </w:tcPr>
                <w:p w14:paraId="605DD403" w14:textId="6D5F2C63" w:rsidR="00ED195B" w:rsidRDefault="00AE67FB" w:rsidP="00ED195B">
                  <w:r>
                    <w:t>42</w:t>
                  </w:r>
                  <w:r w:rsidR="00ED195B">
                    <w:t>%</w:t>
                  </w:r>
                </w:p>
              </w:tc>
            </w:tr>
            <w:tr w:rsidR="00ED195B" w14:paraId="5086F96E" w14:textId="77777777" w:rsidTr="003D7498">
              <w:trPr>
                <w:trHeight w:val="689"/>
              </w:trPr>
              <w:tc>
                <w:tcPr>
                  <w:tcW w:w="2312" w:type="dxa"/>
                </w:tcPr>
                <w:p w14:paraId="087E9275" w14:textId="77777777" w:rsidR="00ED195B" w:rsidRDefault="00ED195B" w:rsidP="00ED195B">
                  <w:r>
                    <w:t xml:space="preserve">Maths </w:t>
                  </w:r>
                </w:p>
              </w:tc>
              <w:tc>
                <w:tcPr>
                  <w:tcW w:w="2313" w:type="dxa"/>
                </w:tcPr>
                <w:p w14:paraId="7AC548F9" w14:textId="6CD35D33" w:rsidR="00ED195B" w:rsidRDefault="00D423A1" w:rsidP="00ED195B">
                  <w:r>
                    <w:t>84</w:t>
                  </w:r>
                  <w:r w:rsidR="00ED195B">
                    <w:t>%</w:t>
                  </w:r>
                </w:p>
              </w:tc>
              <w:tc>
                <w:tcPr>
                  <w:tcW w:w="2313" w:type="dxa"/>
                </w:tcPr>
                <w:p w14:paraId="7D8D7AAE" w14:textId="133D77AC" w:rsidR="00ED195B" w:rsidRDefault="00AE67FB" w:rsidP="00ED195B">
                  <w:pPr>
                    <w:spacing w:line="360" w:lineRule="auto"/>
                  </w:pPr>
                  <w:r>
                    <w:t>37</w:t>
                  </w:r>
                  <w:r w:rsidR="00ED195B">
                    <w:t>%</w:t>
                  </w:r>
                </w:p>
              </w:tc>
              <w:tc>
                <w:tcPr>
                  <w:tcW w:w="2313" w:type="dxa"/>
                </w:tcPr>
                <w:p w14:paraId="37A859BA" w14:textId="7638D0C4" w:rsidR="00ED195B" w:rsidRDefault="00AE67FB" w:rsidP="00ED195B">
                  <w:r>
                    <w:t>47</w:t>
                  </w:r>
                  <w:r w:rsidR="00ED195B">
                    <w:t>%</w:t>
                  </w:r>
                </w:p>
              </w:tc>
            </w:tr>
          </w:tbl>
          <w:p w14:paraId="59C8F334" w14:textId="1D25D2E1" w:rsidR="00ED195B" w:rsidRDefault="00ED195B"/>
          <w:tbl>
            <w:tblPr>
              <w:tblStyle w:val="TableGrid"/>
              <w:tblW w:w="0" w:type="auto"/>
              <w:tblLook w:val="04A0" w:firstRow="1" w:lastRow="0" w:firstColumn="1" w:lastColumn="0" w:noHBand="0" w:noVBand="1"/>
            </w:tblPr>
            <w:tblGrid>
              <w:gridCol w:w="2312"/>
              <w:gridCol w:w="2313"/>
              <w:gridCol w:w="2313"/>
              <w:gridCol w:w="2313"/>
            </w:tblGrid>
            <w:tr w:rsidR="00ED195B" w14:paraId="467A10D5" w14:textId="77777777" w:rsidTr="003D7498">
              <w:trPr>
                <w:trHeight w:val="1088"/>
              </w:trPr>
              <w:tc>
                <w:tcPr>
                  <w:tcW w:w="2312" w:type="dxa"/>
                </w:tcPr>
                <w:p w14:paraId="5D7E3A68" w14:textId="53C525B2" w:rsidR="00ED195B" w:rsidRDefault="00ED195B" w:rsidP="00ED195B">
                  <w:r>
                    <w:t xml:space="preserve">Year  5 Teacher assessment </w:t>
                  </w:r>
                </w:p>
              </w:tc>
              <w:tc>
                <w:tcPr>
                  <w:tcW w:w="2313" w:type="dxa"/>
                </w:tcPr>
                <w:p w14:paraId="4E939540" w14:textId="77777777" w:rsidR="00ED195B" w:rsidRDefault="00ED195B" w:rsidP="00ED195B">
                  <w:r>
                    <w:t xml:space="preserve">All children </w:t>
                  </w:r>
                </w:p>
              </w:tc>
              <w:tc>
                <w:tcPr>
                  <w:tcW w:w="2313" w:type="dxa"/>
                </w:tcPr>
                <w:p w14:paraId="0ED1A08E" w14:textId="77777777" w:rsidR="00ED195B" w:rsidRDefault="00ED195B" w:rsidP="00ED195B">
                  <w:r>
                    <w:t>PP</w:t>
                  </w:r>
                </w:p>
              </w:tc>
              <w:tc>
                <w:tcPr>
                  <w:tcW w:w="2313" w:type="dxa"/>
                </w:tcPr>
                <w:p w14:paraId="1B091512" w14:textId="77777777" w:rsidR="00ED195B" w:rsidRDefault="00ED195B" w:rsidP="00ED195B">
                  <w:r>
                    <w:t xml:space="preserve">Non PP </w:t>
                  </w:r>
                </w:p>
              </w:tc>
            </w:tr>
            <w:tr w:rsidR="00ED195B" w14:paraId="0E87ABF5" w14:textId="77777777" w:rsidTr="003D7498">
              <w:trPr>
                <w:trHeight w:val="689"/>
              </w:trPr>
              <w:tc>
                <w:tcPr>
                  <w:tcW w:w="2312" w:type="dxa"/>
                </w:tcPr>
                <w:p w14:paraId="53E4852F" w14:textId="77777777" w:rsidR="00ED195B" w:rsidRDefault="00ED195B" w:rsidP="00ED195B">
                  <w:r>
                    <w:t xml:space="preserve">Reading </w:t>
                  </w:r>
                </w:p>
              </w:tc>
              <w:tc>
                <w:tcPr>
                  <w:tcW w:w="2313" w:type="dxa"/>
                </w:tcPr>
                <w:p w14:paraId="00D632B2" w14:textId="2D0D9167" w:rsidR="00ED195B" w:rsidRDefault="00AE67FB" w:rsidP="00ED195B">
                  <w:r>
                    <w:t>63</w:t>
                  </w:r>
                  <w:r w:rsidR="00ED195B">
                    <w:t>%</w:t>
                  </w:r>
                </w:p>
              </w:tc>
              <w:tc>
                <w:tcPr>
                  <w:tcW w:w="2313" w:type="dxa"/>
                </w:tcPr>
                <w:p w14:paraId="3463893E" w14:textId="48CA9B5E" w:rsidR="00ED195B" w:rsidRDefault="00AE67FB" w:rsidP="00ED195B">
                  <w:r>
                    <w:t>42</w:t>
                  </w:r>
                  <w:r w:rsidR="00ED195B">
                    <w:t>%</w:t>
                  </w:r>
                </w:p>
              </w:tc>
              <w:tc>
                <w:tcPr>
                  <w:tcW w:w="2313" w:type="dxa"/>
                </w:tcPr>
                <w:p w14:paraId="6994DA4D" w14:textId="476F84A0" w:rsidR="00ED195B" w:rsidRDefault="00AE67FB" w:rsidP="00ED195B">
                  <w:r>
                    <w:t>21</w:t>
                  </w:r>
                  <w:r w:rsidR="00ED195B">
                    <w:t>%</w:t>
                  </w:r>
                </w:p>
              </w:tc>
            </w:tr>
            <w:tr w:rsidR="00ED195B" w14:paraId="1BA6CCD9" w14:textId="77777777" w:rsidTr="003D7498">
              <w:trPr>
                <w:trHeight w:val="670"/>
              </w:trPr>
              <w:tc>
                <w:tcPr>
                  <w:tcW w:w="2312" w:type="dxa"/>
                </w:tcPr>
                <w:p w14:paraId="05DC880F" w14:textId="77777777" w:rsidR="00ED195B" w:rsidRDefault="00ED195B" w:rsidP="00ED195B">
                  <w:r>
                    <w:t xml:space="preserve">Writing </w:t>
                  </w:r>
                </w:p>
              </w:tc>
              <w:tc>
                <w:tcPr>
                  <w:tcW w:w="2313" w:type="dxa"/>
                </w:tcPr>
                <w:p w14:paraId="785C67CF" w14:textId="36663C00" w:rsidR="00ED195B" w:rsidRDefault="00AE67FB" w:rsidP="00ED195B">
                  <w:r>
                    <w:t>63</w:t>
                  </w:r>
                  <w:r w:rsidR="00ED195B">
                    <w:t>%</w:t>
                  </w:r>
                </w:p>
              </w:tc>
              <w:tc>
                <w:tcPr>
                  <w:tcW w:w="2313" w:type="dxa"/>
                </w:tcPr>
                <w:p w14:paraId="0C077187" w14:textId="544E7DB4" w:rsidR="00ED195B" w:rsidRDefault="00AE67FB" w:rsidP="00ED195B">
                  <w:r>
                    <w:t>42</w:t>
                  </w:r>
                  <w:r w:rsidR="00ED195B">
                    <w:t>%</w:t>
                  </w:r>
                </w:p>
              </w:tc>
              <w:tc>
                <w:tcPr>
                  <w:tcW w:w="2313" w:type="dxa"/>
                </w:tcPr>
                <w:p w14:paraId="149B0F4E" w14:textId="5534E86B" w:rsidR="00ED195B" w:rsidRDefault="00AE67FB" w:rsidP="00ED195B">
                  <w:r>
                    <w:t>21</w:t>
                  </w:r>
                  <w:r w:rsidR="00ED195B">
                    <w:t>%</w:t>
                  </w:r>
                </w:p>
              </w:tc>
            </w:tr>
            <w:tr w:rsidR="00ED195B" w14:paraId="30D0D103" w14:textId="77777777" w:rsidTr="003D7498">
              <w:trPr>
                <w:trHeight w:val="689"/>
              </w:trPr>
              <w:tc>
                <w:tcPr>
                  <w:tcW w:w="2312" w:type="dxa"/>
                </w:tcPr>
                <w:p w14:paraId="690D6C6F" w14:textId="77777777" w:rsidR="00ED195B" w:rsidRDefault="00ED195B" w:rsidP="00ED195B">
                  <w:r>
                    <w:t xml:space="preserve">Maths </w:t>
                  </w:r>
                </w:p>
              </w:tc>
              <w:tc>
                <w:tcPr>
                  <w:tcW w:w="2313" w:type="dxa"/>
                </w:tcPr>
                <w:p w14:paraId="4305C2BA" w14:textId="735F4478" w:rsidR="00ED195B" w:rsidRDefault="00AE67FB" w:rsidP="00ED195B">
                  <w:r>
                    <w:t>58</w:t>
                  </w:r>
                  <w:r w:rsidR="00ED195B">
                    <w:t>%</w:t>
                  </w:r>
                </w:p>
              </w:tc>
              <w:tc>
                <w:tcPr>
                  <w:tcW w:w="2313" w:type="dxa"/>
                </w:tcPr>
                <w:p w14:paraId="4F0C42B2" w14:textId="3694EC83" w:rsidR="00ED195B" w:rsidRDefault="00AE67FB" w:rsidP="00ED195B">
                  <w:pPr>
                    <w:spacing w:line="360" w:lineRule="auto"/>
                  </w:pPr>
                  <w:r>
                    <w:t>37</w:t>
                  </w:r>
                  <w:r w:rsidR="00ED195B">
                    <w:t>%</w:t>
                  </w:r>
                </w:p>
              </w:tc>
              <w:tc>
                <w:tcPr>
                  <w:tcW w:w="2313" w:type="dxa"/>
                </w:tcPr>
                <w:p w14:paraId="24677A70" w14:textId="4FBEAEDA" w:rsidR="00ED195B" w:rsidRDefault="00AE67FB" w:rsidP="00ED195B">
                  <w:r>
                    <w:t>21</w:t>
                  </w:r>
                  <w:r w:rsidR="00ED195B">
                    <w:t>%</w:t>
                  </w:r>
                </w:p>
              </w:tc>
            </w:tr>
          </w:tbl>
          <w:p w14:paraId="4F17C21A" w14:textId="77777777" w:rsidR="00ED195B" w:rsidRDefault="00ED195B"/>
          <w:tbl>
            <w:tblPr>
              <w:tblStyle w:val="TableGrid"/>
              <w:tblW w:w="0" w:type="auto"/>
              <w:tblLook w:val="04A0" w:firstRow="1" w:lastRow="0" w:firstColumn="1" w:lastColumn="0" w:noHBand="0" w:noVBand="1"/>
            </w:tblPr>
            <w:tblGrid>
              <w:gridCol w:w="2312"/>
              <w:gridCol w:w="2313"/>
              <w:gridCol w:w="2313"/>
              <w:gridCol w:w="2313"/>
            </w:tblGrid>
            <w:tr w:rsidR="00ED195B" w14:paraId="3E03B801" w14:textId="77777777" w:rsidTr="003D7498">
              <w:trPr>
                <w:trHeight w:val="1088"/>
              </w:trPr>
              <w:tc>
                <w:tcPr>
                  <w:tcW w:w="2312" w:type="dxa"/>
                </w:tcPr>
                <w:p w14:paraId="4D43FA20" w14:textId="5AD34BB6" w:rsidR="00ED195B" w:rsidRDefault="00ED195B" w:rsidP="00ED195B">
                  <w:r>
                    <w:t xml:space="preserve">Year  6 Teacher assessment </w:t>
                  </w:r>
                </w:p>
              </w:tc>
              <w:tc>
                <w:tcPr>
                  <w:tcW w:w="2313" w:type="dxa"/>
                </w:tcPr>
                <w:p w14:paraId="43DF7D02" w14:textId="77777777" w:rsidR="00ED195B" w:rsidRDefault="00ED195B" w:rsidP="00ED195B">
                  <w:r>
                    <w:t xml:space="preserve">All children </w:t>
                  </w:r>
                </w:p>
              </w:tc>
              <w:tc>
                <w:tcPr>
                  <w:tcW w:w="2313" w:type="dxa"/>
                </w:tcPr>
                <w:p w14:paraId="6FCB9854" w14:textId="77777777" w:rsidR="00ED195B" w:rsidRDefault="00ED195B" w:rsidP="00ED195B">
                  <w:r>
                    <w:t>PP</w:t>
                  </w:r>
                </w:p>
              </w:tc>
              <w:tc>
                <w:tcPr>
                  <w:tcW w:w="2313" w:type="dxa"/>
                </w:tcPr>
                <w:p w14:paraId="709FD037" w14:textId="77777777" w:rsidR="00ED195B" w:rsidRDefault="00ED195B" w:rsidP="00ED195B">
                  <w:r>
                    <w:t xml:space="preserve">Non PP </w:t>
                  </w:r>
                </w:p>
              </w:tc>
            </w:tr>
            <w:tr w:rsidR="00ED195B" w14:paraId="75A1D593" w14:textId="77777777" w:rsidTr="003D7498">
              <w:trPr>
                <w:trHeight w:val="689"/>
              </w:trPr>
              <w:tc>
                <w:tcPr>
                  <w:tcW w:w="2312" w:type="dxa"/>
                </w:tcPr>
                <w:p w14:paraId="2FB6D91A" w14:textId="77777777" w:rsidR="00ED195B" w:rsidRDefault="00ED195B" w:rsidP="00ED195B">
                  <w:r>
                    <w:t xml:space="preserve">Reading </w:t>
                  </w:r>
                </w:p>
              </w:tc>
              <w:tc>
                <w:tcPr>
                  <w:tcW w:w="2313" w:type="dxa"/>
                </w:tcPr>
                <w:p w14:paraId="14B39303" w14:textId="310CEAB6" w:rsidR="00ED195B" w:rsidRDefault="00D648CF" w:rsidP="00ED195B">
                  <w:r>
                    <w:t>61</w:t>
                  </w:r>
                  <w:r w:rsidR="00ED195B">
                    <w:t>%</w:t>
                  </w:r>
                </w:p>
              </w:tc>
              <w:tc>
                <w:tcPr>
                  <w:tcW w:w="2313" w:type="dxa"/>
                </w:tcPr>
                <w:p w14:paraId="481BA864" w14:textId="0C7E859F" w:rsidR="00ED195B" w:rsidRDefault="00D648CF" w:rsidP="00ED195B">
                  <w:r>
                    <w:t>39</w:t>
                  </w:r>
                  <w:r w:rsidR="00ED195B">
                    <w:t>%</w:t>
                  </w:r>
                </w:p>
              </w:tc>
              <w:tc>
                <w:tcPr>
                  <w:tcW w:w="2313" w:type="dxa"/>
                </w:tcPr>
                <w:p w14:paraId="6817D70C" w14:textId="58EBEB4D" w:rsidR="00ED195B" w:rsidRDefault="00D648CF" w:rsidP="00ED195B">
                  <w:r>
                    <w:t>22</w:t>
                  </w:r>
                  <w:r w:rsidR="00ED195B">
                    <w:t>%</w:t>
                  </w:r>
                </w:p>
              </w:tc>
            </w:tr>
            <w:tr w:rsidR="00ED195B" w14:paraId="44ECBBEB" w14:textId="77777777" w:rsidTr="003D7498">
              <w:trPr>
                <w:trHeight w:val="670"/>
              </w:trPr>
              <w:tc>
                <w:tcPr>
                  <w:tcW w:w="2312" w:type="dxa"/>
                </w:tcPr>
                <w:p w14:paraId="5C8B7005" w14:textId="77777777" w:rsidR="00ED195B" w:rsidRDefault="00ED195B" w:rsidP="00ED195B">
                  <w:r>
                    <w:t xml:space="preserve">Writing </w:t>
                  </w:r>
                </w:p>
              </w:tc>
              <w:tc>
                <w:tcPr>
                  <w:tcW w:w="2313" w:type="dxa"/>
                </w:tcPr>
                <w:p w14:paraId="6C556753" w14:textId="663AA2CD" w:rsidR="00ED195B" w:rsidRDefault="00D648CF" w:rsidP="00ED195B">
                  <w:r>
                    <w:t>52</w:t>
                  </w:r>
                  <w:r w:rsidR="00ED195B">
                    <w:t>%</w:t>
                  </w:r>
                </w:p>
              </w:tc>
              <w:tc>
                <w:tcPr>
                  <w:tcW w:w="2313" w:type="dxa"/>
                </w:tcPr>
                <w:p w14:paraId="2369D07E" w14:textId="5D5309B3" w:rsidR="00ED195B" w:rsidRDefault="00D648CF" w:rsidP="00ED195B">
                  <w:r>
                    <w:t>26</w:t>
                  </w:r>
                  <w:r w:rsidR="00ED195B">
                    <w:t>%</w:t>
                  </w:r>
                </w:p>
              </w:tc>
              <w:tc>
                <w:tcPr>
                  <w:tcW w:w="2313" w:type="dxa"/>
                </w:tcPr>
                <w:p w14:paraId="2D7036A2" w14:textId="27BA1A87" w:rsidR="00ED195B" w:rsidRDefault="00D648CF" w:rsidP="00ED195B">
                  <w:r>
                    <w:t>26</w:t>
                  </w:r>
                  <w:r w:rsidR="00ED195B">
                    <w:t>%</w:t>
                  </w:r>
                </w:p>
              </w:tc>
            </w:tr>
            <w:tr w:rsidR="00ED195B" w14:paraId="1F18CF55" w14:textId="77777777" w:rsidTr="003D7498">
              <w:trPr>
                <w:trHeight w:val="689"/>
              </w:trPr>
              <w:tc>
                <w:tcPr>
                  <w:tcW w:w="2312" w:type="dxa"/>
                </w:tcPr>
                <w:p w14:paraId="48F202C2" w14:textId="77777777" w:rsidR="00ED195B" w:rsidRDefault="00ED195B" w:rsidP="00ED195B">
                  <w:r>
                    <w:lastRenderedPageBreak/>
                    <w:t xml:space="preserve">Maths </w:t>
                  </w:r>
                </w:p>
              </w:tc>
              <w:tc>
                <w:tcPr>
                  <w:tcW w:w="2313" w:type="dxa"/>
                </w:tcPr>
                <w:p w14:paraId="0760A4E5" w14:textId="1192B26E" w:rsidR="00ED195B" w:rsidRDefault="00E25532" w:rsidP="00ED195B">
                  <w:r>
                    <w:t>57</w:t>
                  </w:r>
                  <w:r w:rsidR="00ED195B">
                    <w:t>%</w:t>
                  </w:r>
                </w:p>
              </w:tc>
              <w:tc>
                <w:tcPr>
                  <w:tcW w:w="2313" w:type="dxa"/>
                </w:tcPr>
                <w:p w14:paraId="21A2A58F" w14:textId="2C9C68BE" w:rsidR="00ED195B" w:rsidRDefault="00D648CF" w:rsidP="00ED195B">
                  <w:pPr>
                    <w:spacing w:line="360" w:lineRule="auto"/>
                  </w:pPr>
                  <w:r>
                    <w:t>30</w:t>
                  </w:r>
                  <w:r w:rsidR="00ED195B">
                    <w:t>%</w:t>
                  </w:r>
                </w:p>
              </w:tc>
              <w:tc>
                <w:tcPr>
                  <w:tcW w:w="2313" w:type="dxa"/>
                </w:tcPr>
                <w:p w14:paraId="77B6138C" w14:textId="321ACBA8" w:rsidR="00ED195B" w:rsidRDefault="00D648CF" w:rsidP="00ED195B">
                  <w:r>
                    <w:t>26</w:t>
                  </w:r>
                  <w:r w:rsidR="00ED195B">
                    <w:t>%</w:t>
                  </w:r>
                </w:p>
              </w:tc>
            </w:tr>
          </w:tbl>
          <w:p w14:paraId="2A7D5546" w14:textId="53F646A7" w:rsidR="00422328" w:rsidRDefault="00422328"/>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7D1C86E" w:rsidR="00E66558" w:rsidRDefault="00C471DF">
            <w:pPr>
              <w:pStyle w:val="TableRow"/>
            </w:pPr>
            <w:r>
              <w:t>Chatty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49AC69" w:rsidR="00E66558" w:rsidRDefault="00C471DF">
            <w:pPr>
              <w:pStyle w:val="TableRowCentered"/>
              <w:jc w:val="left"/>
            </w:pPr>
            <w:r>
              <w:t xml:space="preserve">Carole Howes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AD8CCC0" w:rsidR="00E66558" w:rsidRDefault="00C471DF">
            <w:pPr>
              <w:pStyle w:val="TableRow"/>
            </w:pPr>
            <w:r>
              <w:t xml:space="preserve">Anchor Creative Education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7963822" w:rsidR="00E66558" w:rsidRDefault="00C471DF">
            <w:pPr>
              <w:pStyle w:val="TableRowCentered"/>
              <w:jc w:val="left"/>
            </w:pPr>
            <w:r>
              <w:t xml:space="preserve">Anchor Education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1D8B" w14:textId="77777777" w:rsidR="00E66558" w:rsidRDefault="00E66558">
            <w:pPr>
              <w:pStyle w:val="TableRowCentered"/>
              <w:jc w:val="left"/>
            </w:pPr>
          </w:p>
          <w:p w14:paraId="2A7D5559" w14:textId="31337E76" w:rsidR="00C471DF" w:rsidRDefault="00C471DF" w:rsidP="00C471DF">
            <w:pPr>
              <w:pStyle w:val="TableRowCentered"/>
              <w:ind w:left="0"/>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AE65FB0" w:rsidR="00E66558" w:rsidRDefault="00C471DF">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E400" w14:textId="5BB3A97A" w:rsidR="006820A6" w:rsidRPr="006820A6" w:rsidRDefault="006820A6" w:rsidP="009B2369">
            <w:pPr>
              <w:pStyle w:val="TableRow"/>
              <w:rPr>
                <w:rFonts w:cs="Arial"/>
                <w:i/>
                <w:iCs/>
              </w:rPr>
            </w:pPr>
            <w:r w:rsidRPr="006820A6">
              <w:rPr>
                <w:rFonts w:cs="Arial"/>
                <w:i/>
                <w:iCs/>
              </w:rPr>
              <w:t xml:space="preserve">All pupil at Widnes Academy have access to a curriculum offer that includes a wide range of activities and experiences. This includes visits, visitors to school, participation in sporting and creative activities alongside local community events. All of this support the school’s commitment to developing pupils who can contribute to wider society. </w:t>
            </w:r>
          </w:p>
          <w:p w14:paraId="275DA20F" w14:textId="77777777" w:rsidR="006820A6" w:rsidRPr="006820A6" w:rsidRDefault="006820A6" w:rsidP="006820A6">
            <w:pPr>
              <w:pStyle w:val="TableRow"/>
              <w:ind w:left="0"/>
              <w:rPr>
                <w:rFonts w:cs="Arial"/>
                <w:i/>
                <w:iCs/>
              </w:rPr>
            </w:pPr>
          </w:p>
          <w:p w14:paraId="558644E1" w14:textId="23EB847F" w:rsidR="009B2369" w:rsidRPr="00D84003" w:rsidRDefault="009B2369" w:rsidP="00D84003">
            <w:pPr>
              <w:pStyle w:val="TableRow"/>
            </w:pPr>
            <w:r w:rsidRPr="006820A6">
              <w:rPr>
                <w:rFonts w:cs="Arial"/>
                <w:i/>
                <w:iCs/>
              </w:rPr>
              <w:t xml:space="preserve">Behaviour strengths - </w:t>
            </w:r>
            <w:r w:rsidRPr="006820A6">
              <w:t>Ofsted report Jan 2018 stated, p</w:t>
            </w:r>
            <w:r w:rsidRPr="006820A6">
              <w:rPr>
                <w:rFonts w:cs="Arial"/>
                <w:i/>
                <w:iCs/>
              </w:rPr>
              <w:t xml:space="preserve">upils’ good behaviour is impacting positively on their progress in learning. </w:t>
            </w:r>
            <w:r w:rsidR="00D84003">
              <w:rPr>
                <w:rFonts w:cs="Arial"/>
                <w:i/>
                <w:iCs/>
              </w:rPr>
              <w:t>T</w:t>
            </w:r>
            <w:r w:rsidRPr="006820A6">
              <w:rPr>
                <w:rFonts w:cs="Arial"/>
                <w:i/>
                <w:iCs/>
              </w:rPr>
              <w:t>here is little disruptive behaviour but when it is displayed it is dealt with quickly. Pupils say that they are encouraged to make the right choices.</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F629" w14:textId="77777777" w:rsidR="00F861AE" w:rsidRDefault="00F861AE">
      <w:pPr>
        <w:spacing w:after="0" w:line="240" w:lineRule="auto"/>
      </w:pPr>
      <w:r>
        <w:separator/>
      </w:r>
    </w:p>
  </w:endnote>
  <w:endnote w:type="continuationSeparator" w:id="0">
    <w:p w14:paraId="17184597" w14:textId="77777777" w:rsidR="00F861AE" w:rsidRDefault="00F8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99D2" w14:textId="77777777" w:rsidR="00F861AE" w:rsidRDefault="00F861AE">
      <w:pPr>
        <w:spacing w:after="0" w:line="240" w:lineRule="auto"/>
      </w:pPr>
      <w:r>
        <w:separator/>
      </w:r>
    </w:p>
  </w:footnote>
  <w:footnote w:type="continuationSeparator" w:id="0">
    <w:p w14:paraId="0C2AF82D" w14:textId="77777777" w:rsidR="00F861AE" w:rsidRDefault="00F86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C2DFB"/>
    <w:multiLevelType w:val="multilevel"/>
    <w:tmpl w:val="3ED8697C"/>
    <w:lvl w:ilvl="0">
      <w:numFmt w:val="bullet"/>
      <w:lvlText w:val=""/>
      <w:lvlJc w:val="left"/>
      <w:pPr>
        <w:ind w:left="777" w:hanging="360"/>
      </w:pPr>
      <w:rPr>
        <w:rFonts w:ascii="Wingdings" w:hAnsi="Wingdings"/>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F8450E"/>
    <w:multiLevelType w:val="hybridMultilevel"/>
    <w:tmpl w:val="E968DBFC"/>
    <w:lvl w:ilvl="0" w:tplc="08090009">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CD70F2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981142">
    <w:abstractNumId w:val="3"/>
  </w:num>
  <w:num w:numId="2" w16cid:durableId="773744334">
    <w:abstractNumId w:val="1"/>
  </w:num>
  <w:num w:numId="3" w16cid:durableId="172425730">
    <w:abstractNumId w:val="4"/>
  </w:num>
  <w:num w:numId="4" w16cid:durableId="84766316">
    <w:abstractNumId w:val="5"/>
  </w:num>
  <w:num w:numId="5" w16cid:durableId="1697579337">
    <w:abstractNumId w:val="0"/>
  </w:num>
  <w:num w:numId="6" w16cid:durableId="1468552797">
    <w:abstractNumId w:val="8"/>
  </w:num>
  <w:num w:numId="7" w16cid:durableId="554782133">
    <w:abstractNumId w:val="12"/>
  </w:num>
  <w:num w:numId="8" w16cid:durableId="2036074439">
    <w:abstractNumId w:val="16"/>
  </w:num>
  <w:num w:numId="9" w16cid:durableId="1724668981">
    <w:abstractNumId w:val="14"/>
  </w:num>
  <w:num w:numId="10" w16cid:durableId="1244922092">
    <w:abstractNumId w:val="13"/>
  </w:num>
  <w:num w:numId="11" w16cid:durableId="77871123">
    <w:abstractNumId w:val="2"/>
  </w:num>
  <w:num w:numId="12" w16cid:durableId="1764953447">
    <w:abstractNumId w:val="15"/>
  </w:num>
  <w:num w:numId="13" w16cid:durableId="775758737">
    <w:abstractNumId w:val="10"/>
  </w:num>
  <w:num w:numId="14" w16cid:durableId="1805538317">
    <w:abstractNumId w:val="7"/>
  </w:num>
  <w:num w:numId="15" w16cid:durableId="802423235">
    <w:abstractNumId w:val="9"/>
  </w:num>
  <w:num w:numId="16" w16cid:durableId="1998418967">
    <w:abstractNumId w:val="17"/>
  </w:num>
  <w:num w:numId="17" w16cid:durableId="781412055">
    <w:abstractNumId w:val="11"/>
  </w:num>
  <w:num w:numId="18" w16cid:durableId="386998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D3C"/>
    <w:rsid w:val="00051A05"/>
    <w:rsid w:val="00066B73"/>
    <w:rsid w:val="000C5C5B"/>
    <w:rsid w:val="00116FCC"/>
    <w:rsid w:val="00120AB1"/>
    <w:rsid w:val="001873B3"/>
    <w:rsid w:val="001A0A41"/>
    <w:rsid w:val="00211E3C"/>
    <w:rsid w:val="00244CDD"/>
    <w:rsid w:val="002829D4"/>
    <w:rsid w:val="002B52C3"/>
    <w:rsid w:val="004044AA"/>
    <w:rsid w:val="00422328"/>
    <w:rsid w:val="006820A6"/>
    <w:rsid w:val="006C0F27"/>
    <w:rsid w:val="006D1BC9"/>
    <w:rsid w:val="006E7FB1"/>
    <w:rsid w:val="00741B9E"/>
    <w:rsid w:val="007C2F04"/>
    <w:rsid w:val="007E361D"/>
    <w:rsid w:val="008221DB"/>
    <w:rsid w:val="00876B94"/>
    <w:rsid w:val="008E27B7"/>
    <w:rsid w:val="00954F88"/>
    <w:rsid w:val="009B2369"/>
    <w:rsid w:val="009D71E8"/>
    <w:rsid w:val="009E31DF"/>
    <w:rsid w:val="00A37419"/>
    <w:rsid w:val="00AD5BBB"/>
    <w:rsid w:val="00AE67FB"/>
    <w:rsid w:val="00BC1ED5"/>
    <w:rsid w:val="00BE1484"/>
    <w:rsid w:val="00BF1609"/>
    <w:rsid w:val="00C227D5"/>
    <w:rsid w:val="00C471DF"/>
    <w:rsid w:val="00C513B8"/>
    <w:rsid w:val="00D1097B"/>
    <w:rsid w:val="00D33FE5"/>
    <w:rsid w:val="00D423A1"/>
    <w:rsid w:val="00D648CF"/>
    <w:rsid w:val="00D84003"/>
    <w:rsid w:val="00D90CA7"/>
    <w:rsid w:val="00E006F3"/>
    <w:rsid w:val="00E25532"/>
    <w:rsid w:val="00E66558"/>
    <w:rsid w:val="00ED195B"/>
    <w:rsid w:val="00F20C17"/>
    <w:rsid w:val="00F521C0"/>
    <w:rsid w:val="00F6512C"/>
    <w:rsid w:val="00F8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1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Karen Highcock</cp:lastModifiedBy>
  <cp:revision>2</cp:revision>
  <cp:lastPrinted>2014-09-17T13:26:00Z</cp:lastPrinted>
  <dcterms:created xsi:type="dcterms:W3CDTF">2022-09-26T06:17:00Z</dcterms:created>
  <dcterms:modified xsi:type="dcterms:W3CDTF">2022-09-26T06:17:00Z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